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757" w:rsidRPr="00DE5856" w:rsidRDefault="002E5757" w:rsidP="002E5757">
      <w:pPr>
        <w:contextualSpacing/>
        <w:jc w:val="center"/>
        <w:rPr>
          <w:rFonts w:cs="Tahoma"/>
          <w:b/>
        </w:rPr>
      </w:pPr>
      <w:r>
        <w:rPr>
          <w:rFonts w:cs="Tahoma"/>
          <w:b/>
        </w:rPr>
        <w:t>Т</w:t>
      </w:r>
      <w:r w:rsidRPr="00DE5856">
        <w:rPr>
          <w:rFonts w:cs="Tahoma"/>
          <w:b/>
        </w:rPr>
        <w:t>ребования</w:t>
      </w:r>
    </w:p>
    <w:p w:rsidR="002E5757" w:rsidRPr="00DE5856" w:rsidRDefault="002E5757" w:rsidP="002E5757">
      <w:pPr>
        <w:contextualSpacing/>
        <w:jc w:val="center"/>
        <w:rPr>
          <w:rFonts w:cs="Tahoma"/>
          <w:b/>
        </w:rPr>
      </w:pPr>
      <w:r w:rsidRPr="00DE5856">
        <w:rPr>
          <w:rFonts w:cs="Tahoma"/>
          <w:b/>
        </w:rPr>
        <w:t>к формированию ведомостей объемов работ, материально-технических ресурсов и оценке капитальных вложений с использованием УЕР для стадии ПД/РД</w:t>
      </w:r>
      <w:r>
        <w:rPr>
          <w:rFonts w:cs="Tahoma"/>
          <w:b/>
        </w:rPr>
        <w:t xml:space="preserve"> по проекту: «</w:t>
      </w:r>
      <w:r w:rsidRPr="002E5757">
        <w:rPr>
          <w:rFonts w:cs="Tahoma"/>
          <w:b/>
        </w:rPr>
        <w:t xml:space="preserve">Месторождение </w:t>
      </w:r>
      <w:proofErr w:type="spellStart"/>
      <w:r w:rsidRPr="002E5757">
        <w:rPr>
          <w:rFonts w:cs="Tahoma"/>
          <w:b/>
        </w:rPr>
        <w:t>Мокулаевское</w:t>
      </w:r>
      <w:proofErr w:type="spellEnd"/>
      <w:r w:rsidRPr="002E5757">
        <w:rPr>
          <w:rFonts w:cs="Tahoma"/>
          <w:b/>
        </w:rPr>
        <w:t>. Добыча известняка</w:t>
      </w:r>
      <w:r>
        <w:rPr>
          <w:rFonts w:cs="Tahoma"/>
          <w:b/>
        </w:rPr>
        <w:t>». Шифр: ДИ-ВТП6,5</w:t>
      </w:r>
    </w:p>
    <w:p w:rsidR="002E5757" w:rsidRPr="00DE5856" w:rsidRDefault="002E5757" w:rsidP="002E5757">
      <w:pPr>
        <w:contextualSpacing/>
        <w:jc w:val="center"/>
        <w:rPr>
          <w:rFonts w:cs="Tahoma"/>
          <w:b/>
        </w:rPr>
      </w:pPr>
    </w:p>
    <w:p w:rsidR="002E5757" w:rsidRPr="00DE5856" w:rsidRDefault="002E5757" w:rsidP="002E5757">
      <w:pPr>
        <w:ind w:firstLine="708"/>
        <w:contextualSpacing/>
        <w:jc w:val="both"/>
        <w:rPr>
          <w:rFonts w:cs="Tahoma"/>
        </w:rPr>
      </w:pPr>
      <w:r w:rsidRPr="00DE5856">
        <w:rPr>
          <w:rFonts w:cs="Tahoma"/>
        </w:rPr>
        <w:t>Настоящие требования к формированию ведомостей объемов работ и основных МТР, оценке капитальных вло</w:t>
      </w:r>
      <w:r>
        <w:rPr>
          <w:rFonts w:cs="Tahoma"/>
        </w:rPr>
        <w:t>жений (далее – Требования) пред</w:t>
      </w:r>
      <w:r w:rsidRPr="00DE5856">
        <w:rPr>
          <w:rFonts w:cs="Tahoma"/>
        </w:rPr>
        <w:t>назначены для:</w:t>
      </w:r>
    </w:p>
    <w:p w:rsidR="002E5757" w:rsidRPr="00DE5856" w:rsidRDefault="002E5757" w:rsidP="002E5757">
      <w:pPr>
        <w:pStyle w:val="ac"/>
        <w:numPr>
          <w:ilvl w:val="0"/>
          <w:numId w:val="1"/>
        </w:numPr>
        <w:tabs>
          <w:tab w:val="left" w:pos="993"/>
        </w:tabs>
        <w:ind w:left="0" w:firstLine="709"/>
        <w:jc w:val="both"/>
        <w:rPr>
          <w:rFonts w:cs="Tahoma"/>
        </w:rPr>
      </w:pPr>
      <w:r w:rsidRPr="00DE5856">
        <w:rPr>
          <w:rFonts w:cs="Tahoma"/>
        </w:rPr>
        <w:t xml:space="preserve">описания принятого Заказчиком подхода к оценке величины капитальных вложений при реализации строительного проекта; </w:t>
      </w:r>
    </w:p>
    <w:p w:rsidR="002E5757" w:rsidRPr="00DE5856" w:rsidRDefault="002E5757" w:rsidP="002E5757">
      <w:pPr>
        <w:pStyle w:val="ac"/>
        <w:numPr>
          <w:ilvl w:val="0"/>
          <w:numId w:val="1"/>
        </w:numPr>
        <w:tabs>
          <w:tab w:val="left" w:pos="993"/>
        </w:tabs>
        <w:ind w:left="0" w:firstLine="709"/>
        <w:jc w:val="both"/>
        <w:rPr>
          <w:rFonts w:cs="Tahoma"/>
        </w:rPr>
      </w:pPr>
      <w:r w:rsidRPr="00DE5856">
        <w:rPr>
          <w:rFonts w:cs="Tahoma"/>
        </w:rPr>
        <w:t xml:space="preserve">закрепления правил выполнения расчетов и требований к результату расчетов, выполняемых в зоне ответственности Исполнителя; </w:t>
      </w:r>
    </w:p>
    <w:p w:rsidR="002E5757" w:rsidRPr="00DE5856" w:rsidRDefault="002E5757" w:rsidP="002E5757">
      <w:pPr>
        <w:pStyle w:val="ac"/>
        <w:numPr>
          <w:ilvl w:val="0"/>
          <w:numId w:val="1"/>
        </w:numPr>
        <w:tabs>
          <w:tab w:val="left" w:pos="993"/>
        </w:tabs>
        <w:ind w:left="0" w:firstLine="709"/>
        <w:jc w:val="both"/>
        <w:rPr>
          <w:rFonts w:cs="Tahoma"/>
        </w:rPr>
      </w:pPr>
      <w:r w:rsidRPr="00DE5856">
        <w:rPr>
          <w:rFonts w:cs="Tahoma"/>
        </w:rPr>
        <w:t xml:space="preserve">определения границ ответственности Исполнителя и Заказчика при оценке капитальных вложений.  </w:t>
      </w:r>
    </w:p>
    <w:p w:rsidR="002E5757" w:rsidRPr="00DE5856" w:rsidRDefault="002E5757" w:rsidP="002E5757">
      <w:pPr>
        <w:pStyle w:val="31"/>
        <w:numPr>
          <w:ilvl w:val="0"/>
          <w:numId w:val="2"/>
        </w:numPr>
        <w:tabs>
          <w:tab w:val="left" w:pos="0"/>
          <w:tab w:val="left" w:pos="284"/>
          <w:tab w:val="left" w:pos="851"/>
          <w:tab w:val="left" w:pos="993"/>
        </w:tabs>
        <w:ind w:left="0" w:firstLine="709"/>
        <w:contextualSpacing/>
        <w:jc w:val="both"/>
        <w:rPr>
          <w:rFonts w:cs="Tahoma"/>
          <w:b/>
          <w:sz w:val="24"/>
          <w:szCs w:val="24"/>
        </w:rPr>
      </w:pPr>
      <w:r w:rsidRPr="00DE5856">
        <w:rPr>
          <w:rFonts w:cs="Tahoma"/>
          <w:b/>
          <w:sz w:val="24"/>
          <w:szCs w:val="24"/>
        </w:rPr>
        <w:t>Термины</w:t>
      </w:r>
    </w:p>
    <w:p w:rsidR="002E5757" w:rsidRPr="00DE5856" w:rsidRDefault="002E5757" w:rsidP="002E5757">
      <w:pPr>
        <w:tabs>
          <w:tab w:val="left" w:pos="1134"/>
          <w:tab w:val="left" w:pos="1276"/>
          <w:tab w:val="left" w:pos="10206"/>
          <w:tab w:val="left" w:pos="10348"/>
        </w:tabs>
        <w:ind w:firstLine="709"/>
        <w:jc w:val="both"/>
        <w:rPr>
          <w:rFonts w:cs="Tahoma"/>
        </w:rPr>
      </w:pPr>
      <w:r w:rsidRPr="00DE5856">
        <w:rPr>
          <w:rFonts w:cs="Tahoma"/>
        </w:rPr>
        <w:t>В настоящих требованиях применены термины с соответствующими определениями:</w:t>
      </w:r>
    </w:p>
    <w:p w:rsidR="002E5757" w:rsidRPr="00DE5856" w:rsidRDefault="002E5757" w:rsidP="002E5757">
      <w:pPr>
        <w:pStyle w:val="ac"/>
        <w:numPr>
          <w:ilvl w:val="1"/>
          <w:numId w:val="4"/>
        </w:numPr>
        <w:ind w:left="1134" w:hanging="425"/>
        <w:jc w:val="both"/>
        <w:rPr>
          <w:rFonts w:cs="Tahoma"/>
        </w:rPr>
      </w:pPr>
      <w:r w:rsidRPr="00DE5856">
        <w:rPr>
          <w:rFonts w:cs="Tahoma"/>
          <w:b/>
        </w:rPr>
        <w:t>ВОР (</w:t>
      </w:r>
      <w:r w:rsidRPr="00DE5856">
        <w:rPr>
          <w:rFonts w:cs="Tahoma"/>
          <w:b/>
          <w:lang w:val="en-US"/>
        </w:rPr>
        <w:t>BOQ</w:t>
      </w:r>
      <w:r w:rsidRPr="00DE5856">
        <w:rPr>
          <w:rFonts w:cs="Tahoma"/>
          <w:b/>
        </w:rPr>
        <w:t xml:space="preserve">): </w:t>
      </w:r>
      <w:r w:rsidRPr="00DE5856">
        <w:rPr>
          <w:rFonts w:cs="Tahoma"/>
        </w:rPr>
        <w:t>ведомость объемов работ (</w:t>
      </w:r>
      <w:proofErr w:type="spellStart"/>
      <w:r w:rsidRPr="00DE5856">
        <w:rPr>
          <w:rFonts w:cs="Tahoma"/>
        </w:rPr>
        <w:t>bill</w:t>
      </w:r>
      <w:proofErr w:type="spellEnd"/>
      <w:r w:rsidRPr="00DE5856">
        <w:rPr>
          <w:rFonts w:cs="Tahoma"/>
        </w:rPr>
        <w:t xml:space="preserve"> </w:t>
      </w:r>
      <w:proofErr w:type="spellStart"/>
      <w:r w:rsidRPr="00DE5856">
        <w:rPr>
          <w:rFonts w:cs="Tahoma"/>
        </w:rPr>
        <w:t>of</w:t>
      </w:r>
      <w:proofErr w:type="spellEnd"/>
      <w:r w:rsidRPr="00DE5856">
        <w:rPr>
          <w:rFonts w:cs="Tahoma"/>
        </w:rPr>
        <w:t xml:space="preserve"> </w:t>
      </w:r>
      <w:proofErr w:type="spellStart"/>
      <w:r w:rsidRPr="00DE5856">
        <w:rPr>
          <w:rFonts w:cs="Tahoma"/>
        </w:rPr>
        <w:t>quantities</w:t>
      </w:r>
      <w:proofErr w:type="spellEnd"/>
      <w:r w:rsidRPr="00DE5856">
        <w:rPr>
          <w:rFonts w:cs="Tahoma"/>
        </w:rPr>
        <w:t xml:space="preserve">) в разрезе разделов проектной документации и объектов капитального строительства, подобъектов проекта, ПК: документ, включающий в свой состав информацию о работах, основных МТР и услугах при обеспечении/поставке оборудования (шефмонтаж, </w:t>
      </w:r>
      <w:proofErr w:type="spellStart"/>
      <w:r w:rsidRPr="00DE5856">
        <w:rPr>
          <w:rFonts w:cs="Tahoma"/>
        </w:rPr>
        <w:t>шефналадка</w:t>
      </w:r>
      <w:proofErr w:type="spellEnd"/>
      <w:r w:rsidRPr="00DE5856">
        <w:rPr>
          <w:rFonts w:cs="Tahoma"/>
        </w:rPr>
        <w:t>, разработка конструкторской документации), необходимых для реализации проектных решений.</w:t>
      </w:r>
    </w:p>
    <w:p w:rsidR="002E5757" w:rsidRPr="00DE5856" w:rsidRDefault="002E5757" w:rsidP="002E5757">
      <w:pPr>
        <w:pStyle w:val="ac"/>
        <w:numPr>
          <w:ilvl w:val="1"/>
          <w:numId w:val="4"/>
        </w:numPr>
        <w:ind w:left="1134" w:hanging="436"/>
        <w:jc w:val="both"/>
        <w:rPr>
          <w:rFonts w:cs="Tahoma"/>
        </w:rPr>
      </w:pPr>
      <w:r w:rsidRPr="00DE5856">
        <w:rPr>
          <w:rFonts w:cs="Tahoma"/>
          <w:b/>
        </w:rPr>
        <w:t xml:space="preserve">Заказчик: </w:t>
      </w:r>
      <w:r w:rsidRPr="00DE5856">
        <w:rPr>
          <w:rFonts w:cs="Tahoma"/>
        </w:rPr>
        <w:t>ПАО «ГМК «Норильский Никель» и РОКС «НН».</w:t>
      </w:r>
    </w:p>
    <w:p w:rsidR="002E5757" w:rsidRPr="00DE5856" w:rsidRDefault="002E5757" w:rsidP="002E5757">
      <w:pPr>
        <w:pStyle w:val="ac"/>
        <w:numPr>
          <w:ilvl w:val="1"/>
          <w:numId w:val="4"/>
        </w:numPr>
        <w:ind w:left="1134" w:hanging="436"/>
        <w:jc w:val="both"/>
        <w:rPr>
          <w:rFonts w:cs="Tahoma"/>
        </w:rPr>
      </w:pPr>
      <w:r w:rsidRPr="00DE5856">
        <w:rPr>
          <w:rFonts w:cs="Tahoma"/>
          <w:b/>
        </w:rPr>
        <w:t xml:space="preserve">ЗИП: </w:t>
      </w:r>
      <w:r w:rsidRPr="00DE5856">
        <w:rPr>
          <w:rFonts w:cs="Tahoma"/>
        </w:rPr>
        <w:t>запасные части, инструменты и принадлежности.</w:t>
      </w:r>
    </w:p>
    <w:p w:rsidR="002E5757" w:rsidRPr="00DE5856" w:rsidRDefault="002E5757" w:rsidP="002E5757">
      <w:pPr>
        <w:pStyle w:val="ac"/>
        <w:numPr>
          <w:ilvl w:val="1"/>
          <w:numId w:val="4"/>
        </w:numPr>
        <w:ind w:left="1134" w:hanging="436"/>
        <w:jc w:val="both"/>
        <w:rPr>
          <w:rFonts w:cs="Tahoma"/>
          <w:b/>
        </w:rPr>
      </w:pPr>
      <w:r w:rsidRPr="00DE5856">
        <w:rPr>
          <w:rFonts w:cs="Tahoma"/>
          <w:b/>
        </w:rPr>
        <w:t>Исполнитель:</w:t>
      </w:r>
      <w:r w:rsidRPr="00DE5856">
        <w:rPr>
          <w:rFonts w:cs="Tahoma"/>
        </w:rPr>
        <w:t xml:space="preserve"> разработчик соответствующей стадии проектной документации.</w:t>
      </w:r>
    </w:p>
    <w:p w:rsidR="002E5757" w:rsidRPr="00DE5856" w:rsidRDefault="002E5757" w:rsidP="002E5757">
      <w:pPr>
        <w:pStyle w:val="ac"/>
        <w:numPr>
          <w:ilvl w:val="1"/>
          <w:numId w:val="4"/>
        </w:numPr>
        <w:ind w:left="1134" w:hanging="436"/>
        <w:jc w:val="both"/>
        <w:rPr>
          <w:rFonts w:cs="Tahoma"/>
        </w:rPr>
      </w:pPr>
      <w:r w:rsidRPr="00DE5856">
        <w:rPr>
          <w:rFonts w:cs="Tahoma"/>
          <w:b/>
        </w:rPr>
        <w:t xml:space="preserve">КДНО: </w:t>
      </w:r>
      <w:r w:rsidRPr="00DE5856">
        <w:rPr>
          <w:rFonts w:cs="Tahoma"/>
        </w:rPr>
        <w:t>конструкторская документация на нестандартное оборудование.</w:t>
      </w:r>
    </w:p>
    <w:p w:rsidR="002E5757" w:rsidRPr="00DE5856" w:rsidRDefault="002E5757" w:rsidP="002E5757">
      <w:pPr>
        <w:pStyle w:val="ac"/>
        <w:numPr>
          <w:ilvl w:val="1"/>
          <w:numId w:val="4"/>
        </w:numPr>
        <w:ind w:left="1134" w:hanging="436"/>
        <w:jc w:val="both"/>
        <w:rPr>
          <w:rFonts w:cs="Tahoma"/>
        </w:rPr>
      </w:pPr>
      <w:r w:rsidRPr="00DE5856">
        <w:rPr>
          <w:rFonts w:cs="Tahoma"/>
          <w:b/>
        </w:rPr>
        <w:t xml:space="preserve">МТР: </w:t>
      </w:r>
      <w:r w:rsidRPr="00DE5856">
        <w:rPr>
          <w:rFonts w:cs="Tahoma"/>
        </w:rPr>
        <w:t>материально-технические ресурсы: оборудование, ЗИП, мебель и инвентарь, материалы, в том числе:</w:t>
      </w:r>
    </w:p>
    <w:p w:rsidR="002E5757" w:rsidRPr="00DE5856" w:rsidRDefault="002E5757" w:rsidP="002E5757">
      <w:pPr>
        <w:pStyle w:val="ac"/>
        <w:numPr>
          <w:ilvl w:val="2"/>
          <w:numId w:val="4"/>
        </w:numPr>
        <w:ind w:left="1418" w:hanging="709"/>
        <w:jc w:val="both"/>
        <w:rPr>
          <w:rFonts w:cs="Tahoma"/>
        </w:rPr>
      </w:pPr>
      <w:r w:rsidRPr="00DE5856">
        <w:rPr>
          <w:rFonts w:cs="Tahoma"/>
          <w:b/>
        </w:rPr>
        <w:t>Основные материалы</w:t>
      </w:r>
      <w:r w:rsidRPr="00DE5856">
        <w:rPr>
          <w:rFonts w:cs="Tahoma"/>
        </w:rPr>
        <w:t>: материалы, не входящие в цену УЕР согласно п.</w:t>
      </w:r>
      <w:r>
        <w:rPr>
          <w:rFonts w:cs="Tahoma"/>
        </w:rPr>
        <w:fldChar w:fldCharType="begin"/>
      </w:r>
      <w:r>
        <w:rPr>
          <w:rFonts w:cs="Tahoma"/>
        </w:rPr>
        <w:instrText xml:space="preserve"> REF _Ref136257560 \r \h </w:instrText>
      </w:r>
      <w:r>
        <w:rPr>
          <w:rFonts w:cs="Tahoma"/>
        </w:rPr>
      </w:r>
      <w:r>
        <w:rPr>
          <w:rFonts w:cs="Tahoma"/>
        </w:rPr>
        <w:fldChar w:fldCharType="separate"/>
      </w:r>
      <w:r>
        <w:rPr>
          <w:rFonts w:cs="Tahoma"/>
        </w:rPr>
        <w:t>1.6.2</w:t>
      </w:r>
      <w:r>
        <w:rPr>
          <w:rFonts w:cs="Tahoma"/>
        </w:rPr>
        <w:fldChar w:fldCharType="end"/>
      </w:r>
      <w:r w:rsidRPr="00DE5856">
        <w:rPr>
          <w:rFonts w:cs="Tahoma"/>
        </w:rPr>
        <w:t>.</w:t>
      </w:r>
    </w:p>
    <w:p w:rsidR="002E5757" w:rsidRPr="00DE5856" w:rsidRDefault="002E5757" w:rsidP="002E5757">
      <w:pPr>
        <w:pStyle w:val="ac"/>
        <w:numPr>
          <w:ilvl w:val="2"/>
          <w:numId w:val="4"/>
        </w:numPr>
        <w:ind w:left="1418" w:hanging="709"/>
        <w:jc w:val="both"/>
        <w:rPr>
          <w:rFonts w:cs="Tahoma"/>
        </w:rPr>
      </w:pPr>
      <w:r w:rsidRPr="00DE5856">
        <w:rPr>
          <w:rFonts w:cs="Tahoma"/>
          <w:b/>
        </w:rPr>
        <w:t xml:space="preserve">Вспомогательные материалы: </w:t>
      </w:r>
      <w:r w:rsidRPr="00DE5856">
        <w:rPr>
          <w:rFonts w:cs="Tahoma"/>
        </w:rPr>
        <w:t>материалы, стоимость которых включена в УЕР: материальные ресурсы, которые не включаются в спецификации проектной документации, не упоминаются на чертежах и в общих указаниях проектной документации, а также все инструменты, временные, обтирочные, смазочные, очищающие, подготавливающие поверхность, сварочные, крепежные материальные ресурсы, за исключением материалов анкерных крепежей и закладных деталей.</w:t>
      </w:r>
    </w:p>
    <w:p w:rsidR="002E5757" w:rsidRPr="00DE5856" w:rsidRDefault="002E5757" w:rsidP="002E5757">
      <w:pPr>
        <w:pStyle w:val="ac"/>
        <w:numPr>
          <w:ilvl w:val="2"/>
          <w:numId w:val="4"/>
        </w:numPr>
        <w:ind w:left="1418" w:hanging="709"/>
        <w:jc w:val="both"/>
        <w:rPr>
          <w:rFonts w:cs="Tahoma"/>
        </w:rPr>
      </w:pPr>
      <w:r w:rsidRPr="00DE5856">
        <w:rPr>
          <w:b/>
        </w:rPr>
        <w:t>Оборудование</w:t>
      </w:r>
      <w:r w:rsidRPr="00DE5856">
        <w:t>: механизмы, приборы, изделия и их конструктивные элементы, аппаратура и другие технические устройства со сроком полезного использования свыше 12 месяцев, в том числе</w:t>
      </w:r>
      <w:r w:rsidRPr="00DE5856">
        <w:rPr>
          <w:b/>
        </w:rPr>
        <w:t xml:space="preserve"> </w:t>
      </w:r>
      <w:r w:rsidRPr="00DE5856">
        <w:t xml:space="preserve">МТР, отраженные в списке приложения 6 к </w:t>
      </w:r>
      <w:r>
        <w:t>М</w:t>
      </w:r>
      <w:r w:rsidRPr="00DE5856">
        <w:t>етодическим указаниям Минстро</w:t>
      </w:r>
      <w:r>
        <w:t>я</w:t>
      </w:r>
      <w:r w:rsidRPr="00DE5856">
        <w:t xml:space="preserve"> РФ по разработке государственных элементных сметных </w:t>
      </w:r>
      <w:r w:rsidRPr="00DE5856">
        <w:lastRenderedPageBreak/>
        <w:t>норм на монтаж оборудования и пусконаладочные работы (</w:t>
      </w:r>
      <w:hyperlink w:anchor="_Приложение_Г.1" w:history="1">
        <w:r>
          <w:rPr>
            <w:rStyle w:val="af6"/>
            <w:rFonts w:cs="Tahoma"/>
          </w:rPr>
          <w:fldChar w:fldCharType="begin"/>
        </w:r>
        <w:r>
          <w:instrText xml:space="preserve"> REF _Ref136259933 \h </w:instrText>
        </w:r>
        <w:r>
          <w:rPr>
            <w:rStyle w:val="af6"/>
            <w:rFonts w:cs="Tahoma"/>
          </w:rPr>
        </w:r>
        <w:r>
          <w:rPr>
            <w:rStyle w:val="af6"/>
            <w:rFonts w:cs="Tahoma"/>
          </w:rPr>
          <w:fldChar w:fldCharType="separate"/>
        </w:r>
        <w:r w:rsidR="00220C83">
          <w:t xml:space="preserve">Приложение </w:t>
        </w:r>
        <w:r w:rsidRPr="00DE5856">
          <w:t>1</w:t>
        </w:r>
        <w:r>
          <w:rPr>
            <w:rStyle w:val="af6"/>
            <w:rFonts w:cs="Tahoma"/>
          </w:rPr>
          <w:fldChar w:fldCharType="end"/>
        </w:r>
      </w:hyperlink>
      <w:r w:rsidR="00B76CDE">
        <w:t xml:space="preserve"> к настоящему Требованию</w:t>
      </w:r>
      <w:bookmarkStart w:id="0" w:name="_GoBack"/>
      <w:bookmarkEnd w:id="0"/>
      <w:r w:rsidRPr="00DE5856">
        <w:t>).</w:t>
      </w:r>
    </w:p>
    <w:p w:rsidR="002E5757" w:rsidRPr="00DE5856" w:rsidRDefault="002E5757" w:rsidP="002E5757">
      <w:pPr>
        <w:pStyle w:val="ac"/>
        <w:numPr>
          <w:ilvl w:val="1"/>
          <w:numId w:val="4"/>
        </w:numPr>
        <w:tabs>
          <w:tab w:val="left" w:pos="1276"/>
          <w:tab w:val="left" w:pos="1418"/>
          <w:tab w:val="left" w:pos="1560"/>
        </w:tabs>
        <w:jc w:val="both"/>
        <w:rPr>
          <w:rFonts w:cs="Tahoma"/>
        </w:rPr>
      </w:pPr>
      <w:r w:rsidRPr="00DE5856">
        <w:rPr>
          <w:rFonts w:cs="Tahoma"/>
          <w:b/>
        </w:rPr>
        <w:t>ПД/РД</w:t>
      </w:r>
      <w:r w:rsidRPr="00DE5856">
        <w:rPr>
          <w:rFonts w:cs="Tahoma"/>
        </w:rPr>
        <w:t>: проектная документация/рабочая документация.</w:t>
      </w:r>
    </w:p>
    <w:p w:rsidR="002E5757" w:rsidRPr="00DE5856" w:rsidRDefault="002E5757" w:rsidP="002E5757">
      <w:pPr>
        <w:pStyle w:val="ac"/>
        <w:numPr>
          <w:ilvl w:val="1"/>
          <w:numId w:val="4"/>
        </w:numPr>
        <w:tabs>
          <w:tab w:val="left" w:pos="1276"/>
          <w:tab w:val="left" w:pos="1418"/>
          <w:tab w:val="left" w:pos="1560"/>
        </w:tabs>
        <w:jc w:val="both"/>
        <w:rPr>
          <w:rFonts w:cs="Tahoma"/>
        </w:rPr>
      </w:pPr>
      <w:r w:rsidRPr="00DE5856">
        <w:rPr>
          <w:rFonts w:cs="Tahoma"/>
          <w:b/>
        </w:rPr>
        <w:t>ПИР</w:t>
      </w:r>
      <w:r w:rsidRPr="00DE5856">
        <w:rPr>
          <w:rFonts w:cs="Tahoma"/>
        </w:rPr>
        <w:t>: проектно-изыскательские работы.</w:t>
      </w:r>
    </w:p>
    <w:p w:rsidR="002E5757" w:rsidRPr="00DE5856" w:rsidRDefault="002E5757" w:rsidP="002E5757">
      <w:pPr>
        <w:pStyle w:val="ac"/>
        <w:numPr>
          <w:ilvl w:val="1"/>
          <w:numId w:val="4"/>
        </w:numPr>
        <w:tabs>
          <w:tab w:val="left" w:pos="1276"/>
          <w:tab w:val="left" w:pos="1418"/>
          <w:tab w:val="left" w:pos="1560"/>
        </w:tabs>
        <w:jc w:val="both"/>
        <w:rPr>
          <w:rFonts w:cs="Tahoma"/>
        </w:rPr>
      </w:pPr>
      <w:r w:rsidRPr="00DE5856">
        <w:rPr>
          <w:rFonts w:cs="Tahoma"/>
          <w:b/>
        </w:rPr>
        <w:t>ПНР</w:t>
      </w:r>
      <w:r w:rsidRPr="00DE5856">
        <w:rPr>
          <w:rFonts w:cs="Tahoma"/>
        </w:rPr>
        <w:t>: пусконаладочные работы.</w:t>
      </w:r>
    </w:p>
    <w:p w:rsidR="002E5757" w:rsidRPr="00DE5856" w:rsidRDefault="002E5757" w:rsidP="002E5757">
      <w:pPr>
        <w:pStyle w:val="ac"/>
        <w:numPr>
          <w:ilvl w:val="1"/>
          <w:numId w:val="4"/>
        </w:numPr>
        <w:tabs>
          <w:tab w:val="left" w:pos="1276"/>
          <w:tab w:val="left" w:pos="1418"/>
          <w:tab w:val="left" w:pos="1560"/>
        </w:tabs>
        <w:jc w:val="both"/>
        <w:rPr>
          <w:rFonts w:cs="Tahoma"/>
        </w:rPr>
      </w:pPr>
      <w:r w:rsidRPr="00DE5856">
        <w:rPr>
          <w:rFonts w:cs="Tahoma"/>
          <w:b/>
        </w:rPr>
        <w:t>Работы</w:t>
      </w:r>
      <w:r w:rsidRPr="00DE5856">
        <w:rPr>
          <w:rFonts w:cs="Tahoma"/>
        </w:rPr>
        <w:t>: демонтажные, ремонтные, строительные, монтажные, горные работы.</w:t>
      </w:r>
    </w:p>
    <w:p w:rsidR="002E5757" w:rsidRPr="00DE5856" w:rsidRDefault="002E5757" w:rsidP="002E5757">
      <w:pPr>
        <w:pStyle w:val="ac"/>
        <w:numPr>
          <w:ilvl w:val="1"/>
          <w:numId w:val="4"/>
        </w:numPr>
        <w:tabs>
          <w:tab w:val="left" w:pos="1276"/>
          <w:tab w:val="left" w:pos="1418"/>
          <w:tab w:val="left" w:pos="1560"/>
        </w:tabs>
        <w:jc w:val="both"/>
        <w:rPr>
          <w:rFonts w:cs="Tahoma"/>
        </w:rPr>
      </w:pPr>
      <w:r w:rsidRPr="00DE5856">
        <w:rPr>
          <w:rFonts w:cs="Tahoma"/>
          <w:b/>
        </w:rPr>
        <w:t>УЕР</w:t>
      </w:r>
      <w:r w:rsidRPr="00DE5856">
        <w:rPr>
          <w:rFonts w:cs="Tahoma"/>
        </w:rPr>
        <w:t>: комплексная расценка, установленная по унифицированной номенклатуре видов работ для принятого измерителя и предназначенная для определения стоимости укрупненных видов (комплекса) работ/конструктивных элементов (решений) объектов строительства, в текущем уровне цен на всех стадиях проектирования на выполнение единицы комплекса (вида) работ/конструктивного элемента (решения), и учитывающая все прямые и косвенные затраты, включая прочие (лимитированные) расходы, относимые на стоимость строительства;</w:t>
      </w:r>
    </w:p>
    <w:p w:rsidR="002E5757" w:rsidRPr="00DE5856" w:rsidRDefault="002E5757" w:rsidP="002E5757">
      <w:pPr>
        <w:pStyle w:val="ac"/>
        <w:numPr>
          <w:ilvl w:val="1"/>
          <w:numId w:val="4"/>
        </w:numPr>
        <w:tabs>
          <w:tab w:val="left" w:pos="1276"/>
          <w:tab w:val="left" w:pos="1418"/>
          <w:tab w:val="left" w:pos="1560"/>
        </w:tabs>
        <w:jc w:val="both"/>
        <w:rPr>
          <w:rFonts w:cs="Tahoma"/>
        </w:rPr>
      </w:pPr>
      <w:r w:rsidRPr="00DE5856">
        <w:rPr>
          <w:rFonts w:cs="Tahoma"/>
          <w:b/>
        </w:rPr>
        <w:t xml:space="preserve">ШМР: </w:t>
      </w:r>
      <w:proofErr w:type="spellStart"/>
      <w:r w:rsidRPr="00DE5856">
        <w:rPr>
          <w:rFonts w:cs="Tahoma"/>
        </w:rPr>
        <w:t>шефмонтажные</w:t>
      </w:r>
      <w:proofErr w:type="spellEnd"/>
      <w:r w:rsidRPr="00DE5856">
        <w:rPr>
          <w:rFonts w:cs="Tahoma"/>
        </w:rPr>
        <w:t xml:space="preserve"> работы.</w:t>
      </w:r>
    </w:p>
    <w:p w:rsidR="002E5757" w:rsidRPr="00DE5856" w:rsidRDefault="002E5757" w:rsidP="002E5757">
      <w:pPr>
        <w:pStyle w:val="ac"/>
        <w:numPr>
          <w:ilvl w:val="1"/>
          <w:numId w:val="4"/>
        </w:numPr>
        <w:tabs>
          <w:tab w:val="left" w:pos="1276"/>
          <w:tab w:val="left" w:pos="1418"/>
          <w:tab w:val="left" w:pos="1560"/>
        </w:tabs>
        <w:jc w:val="both"/>
        <w:rPr>
          <w:rFonts w:cs="Tahoma"/>
        </w:rPr>
      </w:pPr>
      <w:r w:rsidRPr="00DE5856">
        <w:rPr>
          <w:rFonts w:cs="Tahoma"/>
          <w:b/>
        </w:rPr>
        <w:t xml:space="preserve">ШНР: </w:t>
      </w:r>
      <w:proofErr w:type="spellStart"/>
      <w:r w:rsidRPr="00DE5856">
        <w:rPr>
          <w:rFonts w:cs="Tahoma"/>
        </w:rPr>
        <w:t>шефналадочные</w:t>
      </w:r>
      <w:proofErr w:type="spellEnd"/>
      <w:r w:rsidRPr="00DE5856">
        <w:rPr>
          <w:rFonts w:cs="Tahoma"/>
        </w:rPr>
        <w:t xml:space="preserve"> работы.</w:t>
      </w:r>
    </w:p>
    <w:p w:rsidR="002E5757" w:rsidRPr="00DE5856" w:rsidRDefault="002E5757" w:rsidP="002E5757">
      <w:pPr>
        <w:pStyle w:val="31"/>
        <w:numPr>
          <w:ilvl w:val="0"/>
          <w:numId w:val="4"/>
        </w:numPr>
        <w:tabs>
          <w:tab w:val="left" w:pos="0"/>
          <w:tab w:val="left" w:pos="284"/>
          <w:tab w:val="left" w:pos="851"/>
          <w:tab w:val="left" w:pos="993"/>
        </w:tabs>
        <w:ind w:left="-11" w:firstLine="709"/>
        <w:contextualSpacing/>
        <w:jc w:val="both"/>
        <w:rPr>
          <w:rFonts w:cs="Tahoma"/>
          <w:b/>
          <w:sz w:val="24"/>
          <w:szCs w:val="24"/>
        </w:rPr>
      </w:pPr>
      <w:r>
        <w:rPr>
          <w:rFonts w:cs="Tahoma"/>
          <w:b/>
          <w:sz w:val="24"/>
          <w:szCs w:val="24"/>
        </w:rPr>
        <w:t xml:space="preserve"> </w:t>
      </w:r>
      <w:r w:rsidRPr="00DE5856">
        <w:rPr>
          <w:rFonts w:cs="Tahoma"/>
          <w:b/>
          <w:sz w:val="24"/>
          <w:szCs w:val="24"/>
        </w:rPr>
        <w:t>Ведомости объемов работ и материально-технических ресурсов</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 xml:space="preserve">ВОР является неотъемлемой частью каждого комплекта ПД/РД. Форма ВОР приведена в Приложении </w:t>
      </w:r>
      <w:r>
        <w:rPr>
          <w:rFonts w:cs="Tahoma"/>
        </w:rPr>
        <w:t>Д к настоящим</w:t>
      </w:r>
      <w:r w:rsidRPr="00DE5856">
        <w:rPr>
          <w:rFonts w:cs="Tahoma"/>
        </w:rPr>
        <w:t xml:space="preserve"> </w:t>
      </w:r>
      <w:r>
        <w:rPr>
          <w:rFonts w:cs="Tahoma"/>
        </w:rPr>
        <w:t>Требованиям</w:t>
      </w:r>
      <w:r w:rsidRPr="00DE5856">
        <w:rPr>
          <w:rFonts w:cs="Tahoma"/>
        </w:rPr>
        <w:t>.</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Исполнитель отражает в ВОР номенклатуру и физ</w:t>
      </w:r>
      <w:r>
        <w:rPr>
          <w:rFonts w:cs="Tahoma"/>
        </w:rPr>
        <w:t>ические объемы работ</w:t>
      </w:r>
      <w:r w:rsidRPr="00DE5856">
        <w:rPr>
          <w:rFonts w:cs="Tahoma"/>
        </w:rPr>
        <w:t xml:space="preserve"> </w:t>
      </w:r>
      <w:proofErr w:type="spellStart"/>
      <w:r w:rsidRPr="00DE5856">
        <w:rPr>
          <w:rFonts w:cs="Tahoma"/>
        </w:rPr>
        <w:t>Работ</w:t>
      </w:r>
      <w:proofErr w:type="spellEnd"/>
      <w:r w:rsidRPr="00DE5856">
        <w:rPr>
          <w:rFonts w:cs="Tahoma"/>
        </w:rPr>
        <w:t xml:space="preserve">, основные МТР, включая оборудование, сопутствующие обеспечению/поставке оборудования товары и услуги (шефмонтаж, </w:t>
      </w:r>
      <w:proofErr w:type="spellStart"/>
      <w:r w:rsidRPr="00DE5856">
        <w:rPr>
          <w:rFonts w:cs="Tahoma"/>
        </w:rPr>
        <w:t>шефналадка</w:t>
      </w:r>
      <w:proofErr w:type="spellEnd"/>
      <w:r w:rsidRPr="00DE5856">
        <w:rPr>
          <w:rFonts w:cs="Tahoma"/>
        </w:rPr>
        <w:t xml:space="preserve">, стажировка, разработка КДНО). Исполнитель формирует ВОР в разрезе объектов капитального строительства, подобъектов, ПК, разделов ПД/чертежей РД, вех реализации проекта, </w:t>
      </w:r>
      <w:r w:rsidRPr="00DE5856">
        <w:t>конструктивных элементов/видов работ</w:t>
      </w:r>
      <w:r w:rsidRPr="00DE5856">
        <w:rPr>
          <w:rFonts w:cs="Tahoma"/>
        </w:rPr>
        <w:t>. Физ</w:t>
      </w:r>
      <w:r>
        <w:rPr>
          <w:rFonts w:cs="Tahoma"/>
        </w:rPr>
        <w:t xml:space="preserve">ические </w:t>
      </w:r>
      <w:r w:rsidRPr="00DE5856">
        <w:rPr>
          <w:rFonts w:cs="Tahoma"/>
        </w:rPr>
        <w:t>объемы Работ приводятся в соответствии со структурой УЕР Перечня Компании.</w:t>
      </w:r>
    </w:p>
    <w:p w:rsidR="002E5757" w:rsidRPr="00DE5856" w:rsidRDefault="002E5757" w:rsidP="002E5757">
      <w:pPr>
        <w:pStyle w:val="ac"/>
        <w:numPr>
          <w:ilvl w:val="1"/>
          <w:numId w:val="4"/>
        </w:numPr>
        <w:tabs>
          <w:tab w:val="left" w:pos="851"/>
          <w:tab w:val="left" w:pos="1134"/>
        </w:tabs>
        <w:ind w:left="0" w:firstLine="709"/>
        <w:jc w:val="both"/>
        <w:rPr>
          <w:rFonts w:cs="Tahoma"/>
        </w:rPr>
      </w:pPr>
      <w:r w:rsidRPr="00DE5856">
        <w:rPr>
          <w:rFonts w:cs="Tahoma"/>
        </w:rPr>
        <w:t xml:space="preserve"> Наименование файлов ВОР должно соответствовать коду ВОР (кодировка по форме </w:t>
      </w:r>
      <w:r>
        <w:rPr>
          <w:rFonts w:cs="Tahoma"/>
        </w:rPr>
        <w:t>П</w:t>
      </w:r>
      <w:r w:rsidRPr="00DE5856">
        <w:rPr>
          <w:rFonts w:cs="Tahoma"/>
        </w:rPr>
        <w:t xml:space="preserve">риложения Д </w:t>
      </w:r>
      <w:r>
        <w:rPr>
          <w:rFonts w:cs="Tahoma"/>
        </w:rPr>
        <w:t xml:space="preserve">к </w:t>
      </w:r>
      <w:r w:rsidR="0089744A">
        <w:rPr>
          <w:rFonts w:cs="Tahoma"/>
        </w:rPr>
        <w:t>настоящим</w:t>
      </w:r>
      <w:r w:rsidR="0089744A" w:rsidRPr="00DE5856">
        <w:rPr>
          <w:rFonts w:cs="Tahoma"/>
        </w:rPr>
        <w:t xml:space="preserve"> </w:t>
      </w:r>
      <w:r w:rsidR="0089744A">
        <w:rPr>
          <w:rFonts w:cs="Tahoma"/>
        </w:rPr>
        <w:t>Требованиям</w:t>
      </w:r>
      <w:r w:rsidRPr="00DE5856">
        <w:rPr>
          <w:rFonts w:cs="Tahoma"/>
        </w:rPr>
        <w:t>).</w:t>
      </w:r>
    </w:p>
    <w:p w:rsidR="002E5757" w:rsidRPr="00DE5856" w:rsidRDefault="002E5757" w:rsidP="002E5757">
      <w:pPr>
        <w:pStyle w:val="31"/>
        <w:numPr>
          <w:ilvl w:val="0"/>
          <w:numId w:val="4"/>
        </w:numPr>
        <w:tabs>
          <w:tab w:val="left" w:pos="0"/>
          <w:tab w:val="left" w:pos="284"/>
          <w:tab w:val="left" w:pos="851"/>
          <w:tab w:val="left" w:pos="993"/>
        </w:tabs>
        <w:ind w:left="-11" w:firstLine="709"/>
        <w:contextualSpacing/>
        <w:jc w:val="both"/>
        <w:rPr>
          <w:rFonts w:cs="Tahoma"/>
          <w:b/>
          <w:sz w:val="24"/>
          <w:szCs w:val="24"/>
        </w:rPr>
      </w:pPr>
      <w:r w:rsidRPr="00DE5856">
        <w:rPr>
          <w:rFonts w:cs="Tahoma"/>
          <w:b/>
          <w:sz w:val="24"/>
          <w:szCs w:val="24"/>
        </w:rPr>
        <w:t xml:space="preserve">Требования к заполнению формы ВОР </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 xml:space="preserve">В форме ВОР указываются отдельными строками Работы и соответствующие им основные МТР, включая оборудование, сопутствующие обеспечению/поставке оборудования товары и услуги (шефмонтаж, </w:t>
      </w:r>
      <w:proofErr w:type="spellStart"/>
      <w:r w:rsidRPr="00DE5856">
        <w:rPr>
          <w:rFonts w:cs="Tahoma"/>
        </w:rPr>
        <w:t>шефналадка</w:t>
      </w:r>
      <w:proofErr w:type="spellEnd"/>
      <w:r w:rsidRPr="00DE5856">
        <w:rPr>
          <w:rFonts w:cs="Tahoma"/>
        </w:rPr>
        <w:t>, стажировка, разработка КДНО). МТР приводятся в строках, следующих за соответствующей Работой.</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Форма ВОР заполняется следующим образом:</w:t>
      </w:r>
    </w:p>
    <w:p w:rsidR="002E5757" w:rsidRPr="00DE5856" w:rsidRDefault="002E5757" w:rsidP="002E5757">
      <w:pPr>
        <w:pStyle w:val="ac"/>
        <w:numPr>
          <w:ilvl w:val="2"/>
          <w:numId w:val="4"/>
        </w:numPr>
        <w:ind w:left="0" w:firstLine="709"/>
        <w:jc w:val="both"/>
        <w:rPr>
          <w:rFonts w:cs="Tahoma"/>
        </w:rPr>
      </w:pPr>
      <w:r w:rsidRPr="00DE5856">
        <w:rPr>
          <w:rFonts w:cs="Tahoma"/>
        </w:rPr>
        <w:t xml:space="preserve">Графа «№ </w:t>
      </w:r>
      <w:proofErr w:type="spellStart"/>
      <w:r w:rsidRPr="00DE5856">
        <w:rPr>
          <w:rFonts w:cs="Tahoma"/>
        </w:rPr>
        <w:t>пп</w:t>
      </w:r>
      <w:proofErr w:type="spellEnd"/>
      <w:r w:rsidRPr="00DE5856">
        <w:rPr>
          <w:rFonts w:cs="Tahoma"/>
        </w:rPr>
        <w:t>»: указывается порядковый номер позиции в ВОР.</w:t>
      </w:r>
    </w:p>
    <w:p w:rsidR="002E5757" w:rsidRPr="00DE5856" w:rsidRDefault="002E5757" w:rsidP="002E5757">
      <w:pPr>
        <w:pStyle w:val="ac"/>
        <w:numPr>
          <w:ilvl w:val="2"/>
          <w:numId w:val="4"/>
        </w:numPr>
        <w:ind w:left="0" w:firstLine="709"/>
        <w:jc w:val="both"/>
        <w:rPr>
          <w:rFonts w:cs="Tahoma"/>
        </w:rPr>
      </w:pPr>
      <w:r w:rsidRPr="00DE5856">
        <w:rPr>
          <w:rFonts w:cs="Tahoma"/>
        </w:rPr>
        <w:t>Графа «Объект, подобъект» и «Наименование объекта, подобъекта» - указываются номер и наименование объекта капитального строительства, подобъекта капитального строительства согласно проектной документации.</w:t>
      </w:r>
    </w:p>
    <w:p w:rsidR="002E5757" w:rsidRPr="00DE5856" w:rsidRDefault="002E5757" w:rsidP="002E5757">
      <w:pPr>
        <w:pStyle w:val="ac"/>
        <w:numPr>
          <w:ilvl w:val="2"/>
          <w:numId w:val="4"/>
        </w:numPr>
        <w:ind w:left="0" w:firstLine="709"/>
        <w:jc w:val="both"/>
        <w:rPr>
          <w:rFonts w:cs="Tahoma"/>
        </w:rPr>
      </w:pPr>
      <w:r>
        <w:rPr>
          <w:rFonts w:cs="Tahoma"/>
        </w:rPr>
        <w:t xml:space="preserve"> </w:t>
      </w:r>
      <w:r w:rsidRPr="00DE5856">
        <w:rPr>
          <w:rFonts w:cs="Tahoma"/>
        </w:rPr>
        <w:t>Графа «Веха» - номер ключевого события проекта (контрольная точка), к которому относятся соответствующие работы и затраты. В случае, если Заказчик не передает Исполнителю перечень вех, Исполнитель указывает в данной графе признак «000».</w:t>
      </w:r>
    </w:p>
    <w:p w:rsidR="002E5757" w:rsidRPr="00DE5856" w:rsidRDefault="002E5757" w:rsidP="002E5757">
      <w:pPr>
        <w:pStyle w:val="ac"/>
        <w:numPr>
          <w:ilvl w:val="2"/>
          <w:numId w:val="4"/>
        </w:numPr>
        <w:ind w:left="0" w:firstLine="709"/>
        <w:jc w:val="both"/>
        <w:rPr>
          <w:rFonts w:cs="Tahoma"/>
        </w:rPr>
      </w:pPr>
      <w:r>
        <w:rPr>
          <w:rFonts w:cs="Tahoma"/>
        </w:rPr>
        <w:t xml:space="preserve"> </w:t>
      </w:r>
      <w:r w:rsidRPr="00DE5856">
        <w:rPr>
          <w:rFonts w:cs="Tahoma"/>
        </w:rPr>
        <w:t>Графа «Раздел ПД/Марка РД» - раздел ПД/марка РД согласно проектной/рабочей документации.</w:t>
      </w:r>
    </w:p>
    <w:p w:rsidR="002E5757" w:rsidRPr="00DE5856" w:rsidRDefault="002E5757" w:rsidP="002E5757">
      <w:pPr>
        <w:pStyle w:val="ac"/>
        <w:numPr>
          <w:ilvl w:val="2"/>
          <w:numId w:val="4"/>
        </w:numPr>
        <w:ind w:left="0" w:firstLine="709"/>
        <w:jc w:val="both"/>
        <w:rPr>
          <w:rFonts w:cs="Tahoma"/>
        </w:rPr>
      </w:pPr>
      <w:r>
        <w:rPr>
          <w:rFonts w:cs="Tahoma"/>
        </w:rPr>
        <w:lastRenderedPageBreak/>
        <w:t xml:space="preserve"> </w:t>
      </w:r>
      <w:r w:rsidRPr="00DE5856">
        <w:rPr>
          <w:rFonts w:cs="Tahoma"/>
        </w:rPr>
        <w:t xml:space="preserve">Графа «Вид затрат»: устанавливается признак вида затрат для каждой позиции ВОР. Устанавливаются следующие признаки вида затрат: </w:t>
      </w:r>
    </w:p>
    <w:p w:rsidR="002E5757" w:rsidRPr="00DE5856" w:rsidRDefault="002E5757" w:rsidP="002E5757">
      <w:pPr>
        <w:pStyle w:val="ac"/>
        <w:numPr>
          <w:ilvl w:val="3"/>
          <w:numId w:val="4"/>
        </w:numPr>
        <w:tabs>
          <w:tab w:val="left" w:pos="284"/>
          <w:tab w:val="left" w:pos="993"/>
          <w:tab w:val="left" w:pos="1276"/>
          <w:tab w:val="left" w:pos="1560"/>
        </w:tabs>
        <w:ind w:left="0" w:firstLine="709"/>
        <w:jc w:val="both"/>
        <w:rPr>
          <w:rFonts w:cs="Tahoma"/>
        </w:rPr>
      </w:pPr>
      <w:r w:rsidRPr="00720A41">
        <w:rPr>
          <w:rFonts w:cs="Tahoma"/>
        </w:rPr>
        <w:t xml:space="preserve"> </w:t>
      </w:r>
      <w:r w:rsidRPr="00DE5856">
        <w:rPr>
          <w:rFonts w:cs="Tahoma"/>
        </w:rPr>
        <w:t>«Строительные работы», «Монтажные работы», «Горнопроходческие работы» – для работ, определяемых по УЕР;</w:t>
      </w:r>
    </w:p>
    <w:p w:rsidR="002E5757" w:rsidRPr="00DE5856" w:rsidRDefault="002E5757" w:rsidP="002E5757">
      <w:pPr>
        <w:pStyle w:val="ac"/>
        <w:numPr>
          <w:ilvl w:val="3"/>
          <w:numId w:val="4"/>
        </w:numPr>
        <w:tabs>
          <w:tab w:val="left" w:pos="284"/>
          <w:tab w:val="left" w:pos="993"/>
          <w:tab w:val="left" w:pos="1276"/>
          <w:tab w:val="left" w:pos="1560"/>
        </w:tabs>
        <w:ind w:left="0" w:firstLine="709"/>
        <w:jc w:val="both"/>
        <w:rPr>
          <w:rFonts w:cs="Tahoma"/>
        </w:rPr>
      </w:pPr>
      <w:r>
        <w:rPr>
          <w:rFonts w:cs="Tahoma"/>
        </w:rPr>
        <w:t xml:space="preserve"> </w:t>
      </w:r>
      <w:r w:rsidRPr="00DE5856">
        <w:rPr>
          <w:rFonts w:cs="Tahoma"/>
        </w:rPr>
        <w:t xml:space="preserve">«Материал для строительных работ», </w:t>
      </w:r>
      <w:r w:rsidR="0089744A">
        <w:rPr>
          <w:rFonts w:cs="Tahoma"/>
        </w:rPr>
        <w:t xml:space="preserve">«Материал для монтажных работ» </w:t>
      </w:r>
      <w:r w:rsidRPr="00DE5856">
        <w:rPr>
          <w:rFonts w:cs="Tahoma"/>
        </w:rPr>
        <w:t>- для основных материалов, не включенных в цену УЕР;</w:t>
      </w:r>
    </w:p>
    <w:p w:rsidR="002E5757" w:rsidRPr="00DE5856" w:rsidRDefault="002E5757" w:rsidP="002E5757">
      <w:pPr>
        <w:pStyle w:val="ac"/>
        <w:numPr>
          <w:ilvl w:val="3"/>
          <w:numId w:val="4"/>
        </w:numPr>
        <w:tabs>
          <w:tab w:val="left" w:pos="284"/>
          <w:tab w:val="left" w:pos="993"/>
          <w:tab w:val="left" w:pos="1276"/>
          <w:tab w:val="left" w:pos="1560"/>
        </w:tabs>
        <w:ind w:left="0" w:firstLine="709"/>
        <w:jc w:val="both"/>
        <w:rPr>
          <w:rFonts w:cs="Tahoma"/>
        </w:rPr>
      </w:pPr>
      <w:r w:rsidRPr="00720A41">
        <w:rPr>
          <w:rFonts w:cs="Tahoma"/>
        </w:rPr>
        <w:t xml:space="preserve"> </w:t>
      </w:r>
      <w:r w:rsidRPr="00DE5856">
        <w:rPr>
          <w:rFonts w:cs="Tahoma"/>
        </w:rPr>
        <w:t>«Оборудование» - для оборудования;</w:t>
      </w:r>
    </w:p>
    <w:p w:rsidR="002E5757" w:rsidRPr="00DE5856" w:rsidRDefault="002E5757" w:rsidP="002E5757">
      <w:pPr>
        <w:pStyle w:val="ac"/>
        <w:numPr>
          <w:ilvl w:val="3"/>
          <w:numId w:val="4"/>
        </w:numPr>
        <w:tabs>
          <w:tab w:val="left" w:pos="284"/>
          <w:tab w:val="left" w:pos="993"/>
          <w:tab w:val="left" w:pos="1276"/>
          <w:tab w:val="left" w:pos="1560"/>
        </w:tabs>
        <w:ind w:left="0" w:firstLine="709"/>
        <w:jc w:val="both"/>
        <w:rPr>
          <w:rFonts w:cs="Tahoma"/>
        </w:rPr>
      </w:pPr>
      <w:r w:rsidRPr="00720A41">
        <w:rPr>
          <w:rFonts w:cs="Tahoma"/>
        </w:rPr>
        <w:t xml:space="preserve"> </w:t>
      </w:r>
      <w:r w:rsidRPr="00DE5856">
        <w:rPr>
          <w:rFonts w:cs="Tahoma"/>
        </w:rPr>
        <w:t>«ЗИП» - запасные части, инструменты и принадлежности;</w:t>
      </w:r>
    </w:p>
    <w:p w:rsidR="002E5757" w:rsidRPr="00DE5856" w:rsidRDefault="002E5757" w:rsidP="002E5757">
      <w:pPr>
        <w:pStyle w:val="ac"/>
        <w:numPr>
          <w:ilvl w:val="3"/>
          <w:numId w:val="4"/>
        </w:numPr>
        <w:tabs>
          <w:tab w:val="left" w:pos="284"/>
          <w:tab w:val="left" w:pos="993"/>
          <w:tab w:val="left" w:pos="1276"/>
          <w:tab w:val="left" w:pos="1560"/>
        </w:tabs>
        <w:ind w:left="0" w:firstLine="709"/>
        <w:jc w:val="both"/>
        <w:rPr>
          <w:rFonts w:cs="Tahoma"/>
        </w:rPr>
      </w:pPr>
      <w:r w:rsidRPr="00DE5856">
        <w:rPr>
          <w:rFonts w:cs="Tahoma"/>
        </w:rPr>
        <w:t xml:space="preserve">«Услуги при поставке оборудования» - шефмонтаж, </w:t>
      </w:r>
      <w:proofErr w:type="spellStart"/>
      <w:r w:rsidRPr="00DE5856">
        <w:rPr>
          <w:rFonts w:cs="Tahoma"/>
        </w:rPr>
        <w:t>шефналадка</w:t>
      </w:r>
      <w:proofErr w:type="spellEnd"/>
      <w:r w:rsidRPr="00DE5856">
        <w:rPr>
          <w:rFonts w:cs="Tahoma"/>
        </w:rPr>
        <w:t>, стажировка, разработка КДНО;</w:t>
      </w:r>
    </w:p>
    <w:p w:rsidR="002E5757" w:rsidRPr="00DE5856" w:rsidRDefault="002E5757" w:rsidP="002E5757">
      <w:pPr>
        <w:pStyle w:val="ac"/>
        <w:numPr>
          <w:ilvl w:val="3"/>
          <w:numId w:val="4"/>
        </w:numPr>
        <w:tabs>
          <w:tab w:val="left" w:pos="284"/>
          <w:tab w:val="left" w:pos="993"/>
          <w:tab w:val="left" w:pos="1276"/>
          <w:tab w:val="left" w:pos="1560"/>
        </w:tabs>
        <w:ind w:left="0" w:firstLine="709"/>
        <w:jc w:val="both"/>
        <w:rPr>
          <w:rFonts w:cs="Tahoma"/>
        </w:rPr>
      </w:pPr>
      <w:r w:rsidRPr="00720A41">
        <w:rPr>
          <w:rFonts w:cs="Tahoma"/>
        </w:rPr>
        <w:t xml:space="preserve"> </w:t>
      </w:r>
      <w:r w:rsidRPr="00DE5856">
        <w:rPr>
          <w:rFonts w:cs="Tahoma"/>
        </w:rPr>
        <w:t>«Мебель и инвентарь» - для мебели и инвентаря.</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 xml:space="preserve">Графа «Шифр УЕР и код ресурсов»: указывается шифр УЕР, к которой относится Работа и соответствующие ей основные МТР, включая оборудование, сопутствующие обеспечению/поставке оборудования товары и услуги (шефмонтаж, </w:t>
      </w:r>
      <w:proofErr w:type="spellStart"/>
      <w:r w:rsidRPr="00DE5856">
        <w:rPr>
          <w:rFonts w:cs="Tahoma"/>
        </w:rPr>
        <w:t>шефналадка</w:t>
      </w:r>
      <w:proofErr w:type="spellEnd"/>
      <w:r w:rsidRPr="00DE5856">
        <w:rPr>
          <w:rFonts w:cs="Tahoma"/>
        </w:rPr>
        <w:t>, стажировка, разработка КДНО).</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Графа «Наименование»: для Работ – указывается наименование УЕР (в соответствии с наименованием УЕР в переданном Заказчиком перечне УЕР), для других видов затрат – указывается наименование, марка, характеристики согласно проектным решениям.</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Графа «</w:t>
      </w:r>
      <w:proofErr w:type="spellStart"/>
      <w:r w:rsidRPr="00DE5856">
        <w:rPr>
          <w:rFonts w:cs="Tahoma"/>
        </w:rPr>
        <w:t>Ед.изм</w:t>
      </w:r>
      <w:proofErr w:type="spellEnd"/>
      <w:r w:rsidRPr="00DE5856">
        <w:rPr>
          <w:rFonts w:cs="Tahoma"/>
        </w:rPr>
        <w:t>.»: для Работ – единица измерения согласно перечню УЕР, для других видов затрат – единица измерения согласно проектным решениям.</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Графа «Объем»: указывается физ</w:t>
      </w:r>
      <w:r>
        <w:rPr>
          <w:rFonts w:cs="Tahoma"/>
        </w:rPr>
        <w:t xml:space="preserve">ические </w:t>
      </w:r>
      <w:r w:rsidRPr="00DE5856">
        <w:rPr>
          <w:rFonts w:cs="Tahoma"/>
        </w:rPr>
        <w:t>объем</w:t>
      </w:r>
      <w:r>
        <w:rPr>
          <w:rFonts w:cs="Tahoma"/>
        </w:rPr>
        <w:t>ы</w:t>
      </w:r>
      <w:r w:rsidRPr="00DE5856">
        <w:rPr>
          <w:rFonts w:cs="Tahoma"/>
        </w:rPr>
        <w:t>/количество согласно ПД/РД. Максимальное количество знаков в дробной части значения физического объема ограничено используемым Заказчиком программным обеспечением и составляет 6 (0,000001).</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 xml:space="preserve">Графа «Нормы </w:t>
      </w:r>
      <w:proofErr w:type="spellStart"/>
      <w:r w:rsidRPr="00DE5856">
        <w:rPr>
          <w:rFonts w:cs="Tahoma"/>
        </w:rPr>
        <w:t>трудноустранимых</w:t>
      </w:r>
      <w:proofErr w:type="spellEnd"/>
      <w:r w:rsidRPr="00DE5856">
        <w:rPr>
          <w:rFonts w:cs="Tahoma"/>
        </w:rPr>
        <w:t xml:space="preserve"> потерь и отходов материалов». В ВОР дополнительно к объему МТР, предусмотренного проектной документацией, подлежат учету потери и отходы МТР согласно нормам «Методики по разработке и применению нормативов </w:t>
      </w:r>
      <w:proofErr w:type="spellStart"/>
      <w:r w:rsidRPr="00DE5856">
        <w:rPr>
          <w:rFonts w:cs="Tahoma"/>
        </w:rPr>
        <w:t>трудноустранимых</w:t>
      </w:r>
      <w:proofErr w:type="spellEnd"/>
      <w:r w:rsidRPr="00DE5856">
        <w:rPr>
          <w:rFonts w:cs="Tahoma"/>
        </w:rPr>
        <w:t xml:space="preserve"> потерь и отходов материалов в строительстве» Минстро</w:t>
      </w:r>
      <w:r>
        <w:rPr>
          <w:rFonts w:cs="Tahoma"/>
        </w:rPr>
        <w:t>я</w:t>
      </w:r>
      <w:r w:rsidRPr="00DE5856">
        <w:rPr>
          <w:rFonts w:cs="Tahoma"/>
        </w:rPr>
        <w:t xml:space="preserve"> РФ (Приказ Минстроя России от 16.01.2020 </w:t>
      </w:r>
      <w:r>
        <w:rPr>
          <w:rFonts w:cs="Tahoma"/>
        </w:rPr>
        <w:t>№</w:t>
      </w:r>
      <w:r w:rsidRPr="00DE5856">
        <w:rPr>
          <w:rFonts w:cs="Tahoma"/>
        </w:rPr>
        <w:t xml:space="preserve"> 15/</w:t>
      </w:r>
      <w:proofErr w:type="spellStart"/>
      <w:r w:rsidRPr="00DE5856">
        <w:rPr>
          <w:rFonts w:cs="Tahoma"/>
        </w:rPr>
        <w:t>пр</w:t>
      </w:r>
      <w:proofErr w:type="spellEnd"/>
      <w:r w:rsidRPr="00DE5856">
        <w:rPr>
          <w:rFonts w:cs="Tahoma"/>
        </w:rPr>
        <w:t>).</w:t>
      </w:r>
    </w:p>
    <w:p w:rsidR="002E5757" w:rsidRPr="00DE5856" w:rsidRDefault="002E5757" w:rsidP="002E5757">
      <w:pPr>
        <w:tabs>
          <w:tab w:val="left" w:pos="1134"/>
        </w:tabs>
        <w:ind w:firstLine="709"/>
        <w:jc w:val="both"/>
        <w:rPr>
          <w:rFonts w:cs="Tahoma"/>
          <w:i/>
          <w:sz w:val="22"/>
          <w:szCs w:val="22"/>
        </w:rPr>
      </w:pPr>
      <w:proofErr w:type="spellStart"/>
      <w:r w:rsidRPr="00DE5856">
        <w:rPr>
          <w:rFonts w:cs="Tahoma"/>
          <w:i/>
          <w:sz w:val="22"/>
          <w:szCs w:val="22"/>
        </w:rPr>
        <w:t>Справочно</w:t>
      </w:r>
      <w:proofErr w:type="spellEnd"/>
      <w:r w:rsidRPr="00DE5856">
        <w:rPr>
          <w:rFonts w:cs="Tahoma"/>
          <w:i/>
          <w:sz w:val="22"/>
          <w:szCs w:val="22"/>
        </w:rPr>
        <w:t xml:space="preserve">: Процентная величина </w:t>
      </w:r>
      <w:proofErr w:type="spellStart"/>
      <w:r w:rsidRPr="00DE5856">
        <w:rPr>
          <w:rFonts w:cs="Tahoma"/>
          <w:i/>
          <w:sz w:val="22"/>
          <w:szCs w:val="22"/>
        </w:rPr>
        <w:t>трудноустранимых</w:t>
      </w:r>
      <w:proofErr w:type="spellEnd"/>
      <w:r w:rsidRPr="00DE5856">
        <w:rPr>
          <w:rFonts w:cs="Tahoma"/>
          <w:i/>
          <w:sz w:val="22"/>
          <w:szCs w:val="22"/>
        </w:rPr>
        <w:t xml:space="preserve"> потерь и отходов материалов, указанная в технической части к Перечню УЕР, отражает предельную величину </w:t>
      </w:r>
      <w:proofErr w:type="spellStart"/>
      <w:r w:rsidRPr="00DE5856">
        <w:rPr>
          <w:rFonts w:cs="Tahoma"/>
          <w:i/>
          <w:sz w:val="22"/>
          <w:szCs w:val="22"/>
        </w:rPr>
        <w:t>трудноустранимых</w:t>
      </w:r>
      <w:proofErr w:type="spellEnd"/>
      <w:r w:rsidRPr="00DE5856">
        <w:rPr>
          <w:rFonts w:cs="Tahoma"/>
          <w:i/>
          <w:sz w:val="22"/>
          <w:szCs w:val="22"/>
        </w:rPr>
        <w:t xml:space="preserve"> потерь основных МТР, которая считается максимально возможной сверх количества, предусмотренного проектной документацией. Данная информация справочная и не фиксируется Компанией для обязательного использования.</w:t>
      </w:r>
      <w:r w:rsidRPr="00DE5856" w:rsidDel="00DE5384">
        <w:rPr>
          <w:rFonts w:cs="Tahoma"/>
          <w:i/>
          <w:sz w:val="22"/>
          <w:szCs w:val="22"/>
        </w:rPr>
        <w:t xml:space="preserve"> </w:t>
      </w:r>
    </w:p>
    <w:p w:rsidR="002E5757" w:rsidRPr="00DE5856" w:rsidRDefault="002E5757" w:rsidP="002E5757">
      <w:pPr>
        <w:pStyle w:val="ac"/>
        <w:numPr>
          <w:ilvl w:val="1"/>
          <w:numId w:val="4"/>
        </w:numPr>
        <w:ind w:left="0" w:firstLine="709"/>
        <w:jc w:val="both"/>
        <w:rPr>
          <w:rFonts w:cs="Tahoma"/>
        </w:rPr>
      </w:pPr>
      <w:r w:rsidRPr="00DE5856">
        <w:rPr>
          <w:rFonts w:cs="Tahoma"/>
        </w:rPr>
        <w:t xml:space="preserve">Графа «Общий объем» - отражает </w:t>
      </w:r>
      <w:proofErr w:type="spellStart"/>
      <w:r w:rsidRPr="00DE5856">
        <w:rPr>
          <w:rFonts w:cs="Tahoma"/>
        </w:rPr>
        <w:t>физьобъем</w:t>
      </w:r>
      <w:proofErr w:type="spellEnd"/>
      <w:r w:rsidRPr="00DE5856">
        <w:rPr>
          <w:rFonts w:cs="Tahoma"/>
        </w:rPr>
        <w:t xml:space="preserve"> работ с учетом нормы </w:t>
      </w:r>
      <w:proofErr w:type="spellStart"/>
      <w:r w:rsidRPr="00DE5856">
        <w:rPr>
          <w:rFonts w:cs="Tahoma"/>
        </w:rPr>
        <w:t>трудноустранимых</w:t>
      </w:r>
      <w:proofErr w:type="spellEnd"/>
      <w:r w:rsidRPr="00DE5856">
        <w:rPr>
          <w:rFonts w:cs="Tahoma"/>
        </w:rPr>
        <w:t xml:space="preserve"> потерь и отходов материалов при ее наличии.</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Графа «Код ГИД (ЕНС)»: указывается код основного МТР согласно глобальному идентификатору (единому номенклатурному справочнику) МТР.</w:t>
      </w:r>
    </w:p>
    <w:p w:rsidR="002E5757" w:rsidRPr="00DE5856" w:rsidRDefault="002E5757" w:rsidP="002E5757">
      <w:pPr>
        <w:pStyle w:val="ac"/>
        <w:numPr>
          <w:ilvl w:val="1"/>
          <w:numId w:val="4"/>
        </w:numPr>
        <w:tabs>
          <w:tab w:val="left" w:pos="1134"/>
        </w:tabs>
        <w:ind w:left="0" w:firstLine="709"/>
        <w:jc w:val="both"/>
        <w:rPr>
          <w:rFonts w:cs="Tahoma"/>
        </w:rPr>
      </w:pPr>
      <w:r w:rsidRPr="00DE5856">
        <w:rPr>
          <w:rFonts w:cs="Tahoma"/>
        </w:rPr>
        <w:t>Графа «Примечание»: при необходимости указываются требуемые уточнения и пояснения для корректного применения и проверки Заказчиком ВОР, в том числе: указывается место в ПД/РД (раздел, чертеж, спецификация, пункт в спецификации) – источник физ</w:t>
      </w:r>
      <w:r>
        <w:rPr>
          <w:rFonts w:cs="Tahoma"/>
        </w:rPr>
        <w:t xml:space="preserve">ических </w:t>
      </w:r>
      <w:r w:rsidRPr="00DE5856">
        <w:rPr>
          <w:rFonts w:cs="Tahoma"/>
        </w:rPr>
        <w:t>объемов; для работ – стесняющие условия при их наличии; для Основных материалов – указывается обоснование принятой нормы расхода материала для выполнения единицы работы; иные необходимые примечания.</w:t>
      </w:r>
    </w:p>
    <w:p w:rsidR="002E5757" w:rsidRPr="00DE5856" w:rsidRDefault="002E5757" w:rsidP="002E5757">
      <w:pPr>
        <w:pStyle w:val="ac"/>
        <w:ind w:left="0" w:firstLine="709"/>
        <w:jc w:val="both"/>
        <w:rPr>
          <w:rFonts w:cs="Tahoma"/>
          <w:sz w:val="22"/>
          <w:szCs w:val="22"/>
        </w:rPr>
      </w:pPr>
      <w:proofErr w:type="spellStart"/>
      <w:r w:rsidRPr="00DE5856">
        <w:rPr>
          <w:rFonts w:cs="Tahoma"/>
          <w:i/>
          <w:sz w:val="22"/>
          <w:szCs w:val="22"/>
        </w:rPr>
        <w:t>Справочно</w:t>
      </w:r>
      <w:proofErr w:type="spellEnd"/>
      <w:r w:rsidRPr="00DE5856">
        <w:rPr>
          <w:rFonts w:cs="Tahoma"/>
          <w:i/>
          <w:sz w:val="22"/>
          <w:szCs w:val="22"/>
        </w:rPr>
        <w:t xml:space="preserve">: Графа </w:t>
      </w:r>
      <w:r w:rsidRPr="00DE5856">
        <w:rPr>
          <w:rFonts w:cs="Tahoma"/>
          <w:i/>
        </w:rPr>
        <w:t>«Примечание»</w:t>
      </w:r>
      <w:r w:rsidRPr="00DE5856">
        <w:rPr>
          <w:rFonts w:cs="Tahoma"/>
          <w:i/>
          <w:sz w:val="22"/>
          <w:szCs w:val="22"/>
        </w:rPr>
        <w:t xml:space="preserve"> предназначена для отображения необходимой дополнительной информации. </w:t>
      </w:r>
    </w:p>
    <w:p w:rsidR="002E5757" w:rsidRPr="00DE5856" w:rsidRDefault="002E5757" w:rsidP="002E5757">
      <w:pPr>
        <w:pStyle w:val="31"/>
        <w:numPr>
          <w:ilvl w:val="0"/>
          <w:numId w:val="4"/>
        </w:numPr>
        <w:tabs>
          <w:tab w:val="left" w:pos="0"/>
          <w:tab w:val="left" w:pos="284"/>
          <w:tab w:val="left" w:pos="851"/>
          <w:tab w:val="left" w:pos="993"/>
        </w:tabs>
        <w:ind w:left="-11" w:firstLine="709"/>
        <w:contextualSpacing/>
        <w:jc w:val="both"/>
        <w:rPr>
          <w:rFonts w:cs="Tahoma"/>
          <w:b/>
          <w:sz w:val="24"/>
          <w:szCs w:val="24"/>
        </w:rPr>
      </w:pPr>
      <w:r w:rsidRPr="00DE5856">
        <w:rPr>
          <w:rFonts w:cs="Tahoma"/>
          <w:b/>
          <w:sz w:val="24"/>
          <w:szCs w:val="24"/>
        </w:rPr>
        <w:lastRenderedPageBreak/>
        <w:t>Концепция применения УЕР и взаимодействие при актуализации перечня УЕР</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 xml:space="preserve">Перечень УЕР сформирован на основании проектных решений ряда исследованных проектов, реализуемых Заказчиком, и описывает большую часть </w:t>
      </w:r>
      <w:proofErr w:type="spellStart"/>
      <w:r w:rsidRPr="00DE5856">
        <w:rPr>
          <w:rFonts w:cs="Tahoma"/>
        </w:rPr>
        <w:t>бюджетообразущих</w:t>
      </w:r>
      <w:proofErr w:type="spellEnd"/>
      <w:r w:rsidRPr="00DE5856">
        <w:rPr>
          <w:rFonts w:cs="Tahoma"/>
        </w:rPr>
        <w:t xml:space="preserve"> видов работ. Перечень УЕР содержит кодировку, наименования и единицу измерения укрупненных единичных расценок с группировкой по дисциплинам (группам) работ. Каждая УЕР содержит описание основных работ, которые должны быть выполнены строительным подрядчиком, чтобы работа считалась принятой. Описание УЕР может содержать информацию об отдельных сопутствующих работах, которые при необходимости также должны быть выполнены строительным подрядчиком.</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 xml:space="preserve">Переход на УЕР применяется Заказчиком на </w:t>
      </w:r>
      <w:proofErr w:type="spellStart"/>
      <w:r w:rsidRPr="00DE5856">
        <w:rPr>
          <w:rFonts w:cs="Tahoma"/>
        </w:rPr>
        <w:t>предпроектной</w:t>
      </w:r>
      <w:proofErr w:type="spellEnd"/>
      <w:r w:rsidRPr="00DE5856">
        <w:rPr>
          <w:rFonts w:cs="Tahoma"/>
        </w:rPr>
        <w:t xml:space="preserve"> фазе и фазе планирования – для определения физических объемов работ и оценки величины капитальных вложений в проект; на стадии выбора строительного подрядчика в составе тендерной документации – для сбора котировок участников закупки; при контрактации и выполнении строительно-монтажных работ – для включения в договор соответствующего приложения (расчет договорной цены и/или прайс-лист с ценами на работы) и для расчетов за выполненные работы.</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Учитывая сквозной характер применения УЕР, начиная с ранних фаз жизненного цикла проекта, а также использование УЕР при контрактации, становится особенно важной роль Исполнителя при выявлении на фазе планирования таких видов работ, описанных проектной документацией, которые не включены в переданный Заказчиком перечень УЕР. В случае обнаружения вида работ, не описанного перечнем УЕР, Исполнителем направляется запрос на актуализацию перечня УЕР по форме, приведенной в договоре строительного подряда. Заказчик выполняет анализ полученного запроса, формирует позицию о необходимости корректировки или дополнения перечня УЕР и либо направляет в адрес Исполнителя разъяснение о необходимости применения той или иной УЕР, уже включенной в перечень УЕР либо соглашается с необходимостью внесения изменений в перечень УЕР.</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 xml:space="preserve">Внесение изменений в перечень единичных расценок осуществляется по согласованию с Заказчиком путем дополнения перечня УЕР отсутствующими видами работ или точечной корректировки описания состава работ или наименований расценок. По факту получения согласования от владельца и оператора перечня УЕР, Заказчик направляет в адрес Исполнителя актуализированный перечень УЕР или отказ от актуализации. </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 xml:space="preserve">Перечень УЕР может быть изменен Заказчиком на основании запросов на актуализацию, полученных по другим проектам, реализуемым Заказчиком. В таком случае актуальная ревизия перечня УЕР должна быть направлена в адрес Исполнителя до завершения формирования ВОР по соответствующей дисциплине согласно графику разработки проектной документации либо направить актуальную ревизию перечня УЕР Исполнителю для корректировки всех дисциплин проектной документации. </w:t>
      </w:r>
    </w:p>
    <w:p w:rsidR="002E5757" w:rsidRPr="00DE5856" w:rsidRDefault="002E5757" w:rsidP="002E5757">
      <w:pPr>
        <w:pStyle w:val="31"/>
        <w:numPr>
          <w:ilvl w:val="0"/>
          <w:numId w:val="4"/>
        </w:numPr>
        <w:tabs>
          <w:tab w:val="left" w:pos="0"/>
          <w:tab w:val="left" w:pos="284"/>
          <w:tab w:val="left" w:pos="851"/>
          <w:tab w:val="left" w:pos="993"/>
        </w:tabs>
        <w:ind w:left="-11" w:firstLine="709"/>
        <w:contextualSpacing/>
        <w:jc w:val="both"/>
        <w:rPr>
          <w:rFonts w:cs="Tahoma"/>
          <w:b/>
          <w:sz w:val="24"/>
          <w:szCs w:val="24"/>
        </w:rPr>
      </w:pPr>
      <w:r w:rsidRPr="00720A41">
        <w:rPr>
          <w:rFonts w:cs="Tahoma"/>
          <w:b/>
          <w:sz w:val="24"/>
          <w:szCs w:val="24"/>
        </w:rPr>
        <w:t xml:space="preserve"> </w:t>
      </w:r>
      <w:r w:rsidRPr="00DE5856">
        <w:rPr>
          <w:rFonts w:cs="Tahoma"/>
          <w:b/>
          <w:sz w:val="24"/>
          <w:szCs w:val="24"/>
        </w:rPr>
        <w:t>Компоненты цены УЕР</w:t>
      </w:r>
    </w:p>
    <w:p w:rsidR="002E5757" w:rsidRPr="00DE5856" w:rsidRDefault="002E5757" w:rsidP="002E5757">
      <w:pPr>
        <w:ind w:firstLine="698"/>
        <w:contextualSpacing/>
        <w:jc w:val="both"/>
        <w:rPr>
          <w:rFonts w:cs="Tahoma"/>
          <w:i/>
          <w14:scene3d>
            <w14:camera w14:prst="orthographicFront"/>
            <w14:lightRig w14:rig="threePt" w14:dir="t">
              <w14:rot w14:lat="0" w14:lon="0" w14:rev="0"/>
            </w14:lightRig>
          </w14:scene3d>
        </w:rPr>
      </w:pPr>
      <w:r w:rsidRPr="00DE5856">
        <w:rPr>
          <w:rFonts w:cs="Tahoma"/>
          <w:i/>
          <w14:scene3d>
            <w14:camera w14:prst="orthographicFront"/>
            <w14:lightRig w14:rig="threePt" w14:dir="t">
              <w14:rot w14:lat="0" w14:lon="0" w14:rev="0"/>
            </w14:lightRig>
          </w14:scene3d>
        </w:rPr>
        <w:t>Применимы при формировании макетов смет, если иное не предусмотрено договором.</w:t>
      </w:r>
      <w:r w:rsidRPr="00DE5856">
        <w:rPr>
          <w:rFonts w:cs="Tahoma"/>
          <w:i/>
          <w:highlight w:val="yellow"/>
          <w14:scene3d>
            <w14:camera w14:prst="orthographicFront"/>
            <w14:lightRig w14:rig="threePt" w14:dir="t">
              <w14:rot w14:lat="0" w14:lon="0" w14:rev="0"/>
            </w14:lightRig>
          </w14:scene3d>
        </w:rPr>
        <w:t xml:space="preserve"> </w:t>
      </w:r>
    </w:p>
    <w:p w:rsidR="002E5757" w:rsidRPr="00DE5856" w:rsidRDefault="002E5757" w:rsidP="002E5757">
      <w:pPr>
        <w:pStyle w:val="31"/>
        <w:numPr>
          <w:ilvl w:val="0"/>
          <w:numId w:val="4"/>
        </w:numPr>
        <w:tabs>
          <w:tab w:val="left" w:pos="0"/>
          <w:tab w:val="left" w:pos="284"/>
          <w:tab w:val="left" w:pos="851"/>
          <w:tab w:val="left" w:pos="993"/>
        </w:tabs>
        <w:ind w:left="-11" w:firstLine="709"/>
        <w:contextualSpacing/>
        <w:jc w:val="both"/>
        <w:rPr>
          <w:rFonts w:cs="Tahoma"/>
          <w:b/>
          <w:sz w:val="24"/>
          <w:szCs w:val="24"/>
        </w:rPr>
      </w:pPr>
      <w:r w:rsidRPr="00720A41">
        <w:rPr>
          <w:rFonts w:cs="Tahoma"/>
          <w:b/>
          <w:sz w:val="24"/>
          <w:szCs w:val="24"/>
        </w:rPr>
        <w:t xml:space="preserve"> </w:t>
      </w:r>
      <w:r w:rsidRPr="00DE5856">
        <w:rPr>
          <w:rFonts w:cs="Tahoma"/>
          <w:b/>
          <w:sz w:val="24"/>
          <w:szCs w:val="24"/>
        </w:rPr>
        <w:t>Структура капитальных вложений в строительный проект</w:t>
      </w:r>
    </w:p>
    <w:p w:rsidR="002E5757" w:rsidRPr="00DE5856" w:rsidRDefault="002E5757" w:rsidP="002E5757">
      <w:pPr>
        <w:ind w:firstLine="698"/>
        <w:contextualSpacing/>
        <w:jc w:val="both"/>
        <w:rPr>
          <w:rFonts w:cs="Tahoma"/>
        </w:rPr>
      </w:pPr>
      <w:r w:rsidRPr="00DE5856">
        <w:rPr>
          <w:rFonts w:cs="Tahoma"/>
        </w:rPr>
        <w:lastRenderedPageBreak/>
        <w:t>Принятая Заказчиком структура капитальных вложений в строительный проект включает в себя:</w:t>
      </w:r>
    </w:p>
    <w:p w:rsidR="002E5757" w:rsidRPr="00DE5856" w:rsidRDefault="002E5757" w:rsidP="002E5757">
      <w:pPr>
        <w:pStyle w:val="ac"/>
        <w:numPr>
          <w:ilvl w:val="1"/>
          <w:numId w:val="4"/>
        </w:numPr>
        <w:tabs>
          <w:tab w:val="left" w:pos="1134"/>
        </w:tabs>
        <w:ind w:left="0" w:firstLine="709"/>
        <w:jc w:val="both"/>
        <w:rPr>
          <w:rFonts w:cs="Tahoma"/>
        </w:rPr>
      </w:pPr>
      <w:r w:rsidRPr="00720A41">
        <w:rPr>
          <w:rFonts w:cs="Tahoma"/>
        </w:rPr>
        <w:t xml:space="preserve"> </w:t>
      </w:r>
      <w:r w:rsidRPr="00DE5856">
        <w:rPr>
          <w:rFonts w:cs="Tahoma"/>
        </w:rPr>
        <w:t>Стоимость Работ, состоит из компонентов УЕР: основная заработная плат</w:t>
      </w:r>
      <w:r>
        <w:rPr>
          <w:rFonts w:cs="Tahoma"/>
        </w:rPr>
        <w:t>а</w:t>
      </w:r>
      <w:r w:rsidRPr="00DE5856">
        <w:rPr>
          <w:rFonts w:cs="Tahoma"/>
        </w:rPr>
        <w:t xml:space="preserve">, эксплуатация машин и механизмов, трудозатраты рабочих и механизаторов, накладные расходы (в </w:t>
      </w:r>
      <w:proofErr w:type="spellStart"/>
      <w:r w:rsidRPr="00DE5856">
        <w:rPr>
          <w:rFonts w:cs="Tahoma"/>
        </w:rPr>
        <w:t>т.ч</w:t>
      </w:r>
      <w:proofErr w:type="spellEnd"/>
      <w:r w:rsidRPr="00DE5856">
        <w:rPr>
          <w:rFonts w:cs="Tahoma"/>
        </w:rPr>
        <w:t xml:space="preserve">. </w:t>
      </w:r>
      <w:proofErr w:type="spellStart"/>
      <w:r w:rsidRPr="00DE5856">
        <w:rPr>
          <w:rFonts w:cs="Tahoma"/>
        </w:rPr>
        <w:t>ВЗиС</w:t>
      </w:r>
      <w:proofErr w:type="spellEnd"/>
      <w:r w:rsidRPr="00DE5856">
        <w:rPr>
          <w:rFonts w:cs="Tahoma"/>
        </w:rPr>
        <w:t xml:space="preserve">, ЗУ, </w:t>
      </w:r>
      <w:proofErr w:type="spellStart"/>
      <w:r w:rsidRPr="00DE5856">
        <w:rPr>
          <w:rFonts w:cs="Tahoma"/>
        </w:rPr>
        <w:t>снегоборьба</w:t>
      </w:r>
      <w:proofErr w:type="spellEnd"/>
      <w:r w:rsidRPr="00DE5856">
        <w:rPr>
          <w:rFonts w:cs="Tahoma"/>
        </w:rPr>
        <w:t>), сметная прибыль и косвенные затраты</w:t>
      </w:r>
      <w:r w:rsidRPr="00DE5856">
        <w:rPr>
          <w:vertAlign w:val="superscript"/>
        </w:rPr>
        <w:footnoteReference w:id="1"/>
      </w:r>
      <w:r w:rsidRPr="00DE5856">
        <w:rPr>
          <w:rFonts w:cs="Tahoma"/>
        </w:rPr>
        <w:t>.</w:t>
      </w:r>
    </w:p>
    <w:p w:rsidR="002E5757" w:rsidRPr="00DE5856" w:rsidRDefault="002E5757" w:rsidP="002E5757">
      <w:pPr>
        <w:pStyle w:val="ac"/>
        <w:numPr>
          <w:ilvl w:val="1"/>
          <w:numId w:val="4"/>
        </w:numPr>
        <w:tabs>
          <w:tab w:val="left" w:pos="1134"/>
        </w:tabs>
        <w:ind w:left="0" w:firstLine="709"/>
        <w:jc w:val="both"/>
        <w:rPr>
          <w:rFonts w:cs="Tahoma"/>
        </w:rPr>
      </w:pPr>
      <w:r w:rsidRPr="00481FDA">
        <w:rPr>
          <w:rFonts w:cs="Tahoma"/>
        </w:rPr>
        <w:t xml:space="preserve"> </w:t>
      </w:r>
      <w:r w:rsidRPr="00DE5856">
        <w:rPr>
          <w:rFonts w:cs="Tahoma"/>
        </w:rPr>
        <w:t>Стоимость основных МТР, включает в себя:</w:t>
      </w:r>
    </w:p>
    <w:p w:rsidR="002E5757" w:rsidRPr="00DE5856" w:rsidRDefault="002E5757" w:rsidP="002E5757">
      <w:pPr>
        <w:pStyle w:val="ac"/>
        <w:numPr>
          <w:ilvl w:val="2"/>
          <w:numId w:val="4"/>
        </w:numPr>
        <w:tabs>
          <w:tab w:val="left" w:pos="709"/>
          <w:tab w:val="left" w:pos="1134"/>
          <w:tab w:val="left" w:pos="1276"/>
        </w:tabs>
        <w:ind w:left="0" w:firstLine="698"/>
        <w:jc w:val="both"/>
        <w:rPr>
          <w:rFonts w:cs="Tahoma"/>
        </w:rPr>
      </w:pPr>
      <w:r w:rsidRPr="00DE5856">
        <w:rPr>
          <w:rFonts w:cs="Tahoma"/>
        </w:rPr>
        <w:t>Стоимость технологического оборудования;</w:t>
      </w:r>
    </w:p>
    <w:p w:rsidR="002E5757" w:rsidRPr="00DE5856" w:rsidRDefault="002E5757" w:rsidP="002E5757">
      <w:pPr>
        <w:pStyle w:val="ac"/>
        <w:numPr>
          <w:ilvl w:val="2"/>
          <w:numId w:val="4"/>
        </w:numPr>
        <w:tabs>
          <w:tab w:val="left" w:pos="709"/>
          <w:tab w:val="left" w:pos="1134"/>
          <w:tab w:val="left" w:pos="1276"/>
        </w:tabs>
        <w:ind w:left="0" w:firstLine="698"/>
        <w:jc w:val="both"/>
        <w:rPr>
          <w:rFonts w:cs="Tahoma"/>
        </w:rPr>
      </w:pPr>
      <w:r w:rsidRPr="00DE5856">
        <w:rPr>
          <w:rFonts w:cs="Tahoma"/>
        </w:rPr>
        <w:t>Стоимость вспомогательного оборудования и инженерных систем;</w:t>
      </w:r>
    </w:p>
    <w:p w:rsidR="002E5757" w:rsidRPr="00DE5856" w:rsidRDefault="002E5757" w:rsidP="002E5757">
      <w:pPr>
        <w:pStyle w:val="ac"/>
        <w:numPr>
          <w:ilvl w:val="2"/>
          <w:numId w:val="4"/>
        </w:numPr>
        <w:tabs>
          <w:tab w:val="left" w:pos="709"/>
          <w:tab w:val="left" w:pos="1134"/>
          <w:tab w:val="left" w:pos="1276"/>
        </w:tabs>
        <w:ind w:left="0" w:firstLine="698"/>
        <w:jc w:val="both"/>
        <w:rPr>
          <w:rFonts w:cs="Tahoma"/>
        </w:rPr>
      </w:pPr>
      <w:r w:rsidRPr="00DE5856">
        <w:rPr>
          <w:rFonts w:cs="Tahoma"/>
        </w:rPr>
        <w:t>Стоимость основных материалов;</w:t>
      </w:r>
    </w:p>
    <w:p w:rsidR="002E5757" w:rsidRPr="00DE5856" w:rsidRDefault="002E5757" w:rsidP="002E5757">
      <w:pPr>
        <w:pStyle w:val="ac"/>
        <w:numPr>
          <w:ilvl w:val="2"/>
          <w:numId w:val="4"/>
        </w:numPr>
        <w:tabs>
          <w:tab w:val="left" w:pos="709"/>
          <w:tab w:val="left" w:pos="1134"/>
          <w:tab w:val="left" w:pos="1276"/>
        </w:tabs>
        <w:ind w:left="0" w:firstLine="698"/>
        <w:jc w:val="both"/>
        <w:rPr>
          <w:rFonts w:cs="Tahoma"/>
        </w:rPr>
      </w:pPr>
      <w:r w:rsidRPr="00DE5856">
        <w:rPr>
          <w:rFonts w:cs="Tahoma"/>
        </w:rPr>
        <w:t>Стоимость транспортно-логистических расходов</w:t>
      </w:r>
      <w:r>
        <w:rPr>
          <w:rFonts w:cs="Tahoma"/>
        </w:rPr>
        <w:t>;</w:t>
      </w:r>
    </w:p>
    <w:p w:rsidR="002E5757" w:rsidRPr="00DE5856" w:rsidRDefault="002E5757" w:rsidP="002E5757">
      <w:pPr>
        <w:pStyle w:val="ac"/>
        <w:numPr>
          <w:ilvl w:val="2"/>
          <w:numId w:val="4"/>
        </w:numPr>
        <w:tabs>
          <w:tab w:val="left" w:pos="709"/>
          <w:tab w:val="left" w:pos="1134"/>
          <w:tab w:val="left" w:pos="1276"/>
        </w:tabs>
        <w:ind w:left="0" w:firstLine="698"/>
        <w:jc w:val="both"/>
        <w:rPr>
          <w:rFonts w:cs="Tahoma"/>
        </w:rPr>
      </w:pPr>
      <w:r w:rsidRPr="00DE5856">
        <w:rPr>
          <w:rFonts w:cs="Tahoma"/>
        </w:rPr>
        <w:t xml:space="preserve">Стоимость услуг при обеспечении/поставке оборудования (шефмонтаж, </w:t>
      </w:r>
      <w:proofErr w:type="spellStart"/>
      <w:r w:rsidRPr="00DE5856">
        <w:rPr>
          <w:rFonts w:cs="Tahoma"/>
        </w:rPr>
        <w:t>шефналадка</w:t>
      </w:r>
      <w:proofErr w:type="spellEnd"/>
      <w:r w:rsidRPr="00DE5856">
        <w:rPr>
          <w:rFonts w:cs="Tahoma"/>
        </w:rPr>
        <w:t>, стажировка, разработка КДНО).</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Стоимость ЗИП.</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Стоимость ПНР, включая индивидуальные испытания и комплексное опробование;</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Затраты на приобретение подвижного состава (</w:t>
      </w:r>
      <w:r w:rsidRPr="00DE5856">
        <w:rPr>
          <w:rFonts w:cs="Tahoma"/>
          <w:i/>
        </w:rPr>
        <w:t>если применимо</w:t>
      </w:r>
      <w:r w:rsidRPr="00DE5856">
        <w:rPr>
          <w:rFonts w:cs="Tahoma"/>
        </w:rPr>
        <w:t>).</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 xml:space="preserve">Стоимость прочих работ и затрат, не вошедших в состав УЕР (Приложение К </w:t>
      </w:r>
      <w:proofErr w:type="spellStart"/>
      <w:r w:rsidRPr="00DE5856">
        <w:rPr>
          <w:rFonts w:cs="Tahoma"/>
        </w:rPr>
        <w:t>к</w:t>
      </w:r>
      <w:proofErr w:type="spellEnd"/>
      <w:r w:rsidRPr="00DE5856">
        <w:rPr>
          <w:rFonts w:cs="Tahoma"/>
        </w:rPr>
        <w:t xml:space="preserve"> </w:t>
      </w:r>
      <w:r w:rsidR="0089744A">
        <w:rPr>
          <w:rFonts w:cs="Tahoma"/>
        </w:rPr>
        <w:t>настоящим</w:t>
      </w:r>
      <w:r w:rsidR="0089744A" w:rsidRPr="00DE5856">
        <w:rPr>
          <w:rFonts w:cs="Tahoma"/>
        </w:rPr>
        <w:t xml:space="preserve"> </w:t>
      </w:r>
      <w:r w:rsidR="0089744A">
        <w:rPr>
          <w:rFonts w:cs="Tahoma"/>
        </w:rPr>
        <w:t>Требованиям</w:t>
      </w:r>
      <w:r w:rsidRPr="00DE5856">
        <w:rPr>
          <w:rFonts w:cs="Tahoma"/>
        </w:rPr>
        <w:t xml:space="preserve">). </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Непредвиденные затраты.</w:t>
      </w:r>
    </w:p>
    <w:p w:rsidR="002E5757" w:rsidRPr="00DE5856" w:rsidRDefault="002E5757" w:rsidP="002E5757">
      <w:pPr>
        <w:pStyle w:val="31"/>
        <w:numPr>
          <w:ilvl w:val="0"/>
          <w:numId w:val="4"/>
        </w:numPr>
        <w:tabs>
          <w:tab w:val="left" w:pos="0"/>
          <w:tab w:val="left" w:pos="284"/>
          <w:tab w:val="left" w:pos="851"/>
          <w:tab w:val="left" w:pos="993"/>
        </w:tabs>
        <w:ind w:left="-11" w:firstLine="709"/>
        <w:contextualSpacing/>
        <w:jc w:val="both"/>
        <w:rPr>
          <w:rFonts w:cs="Tahoma"/>
          <w:b/>
          <w:sz w:val="24"/>
          <w:szCs w:val="24"/>
        </w:rPr>
      </w:pPr>
      <w:r>
        <w:rPr>
          <w:rFonts w:cs="Tahoma"/>
          <w:b/>
          <w:sz w:val="24"/>
          <w:szCs w:val="24"/>
        </w:rPr>
        <w:t xml:space="preserve"> </w:t>
      </w:r>
      <w:r w:rsidRPr="00DE5856">
        <w:rPr>
          <w:rFonts w:cs="Tahoma"/>
          <w:b/>
          <w:sz w:val="24"/>
          <w:szCs w:val="24"/>
        </w:rPr>
        <w:t>Описание границ ответственности Исполнителя</w:t>
      </w:r>
    </w:p>
    <w:p w:rsidR="002E5757" w:rsidRPr="00DE5856" w:rsidRDefault="002E5757" w:rsidP="002E5757">
      <w:pPr>
        <w:pStyle w:val="ac"/>
        <w:numPr>
          <w:ilvl w:val="1"/>
          <w:numId w:val="4"/>
        </w:numPr>
        <w:tabs>
          <w:tab w:val="left" w:pos="1134"/>
        </w:tabs>
        <w:ind w:left="0" w:firstLine="709"/>
        <w:jc w:val="both"/>
        <w:rPr>
          <w:rFonts w:cs="Tahoma"/>
        </w:rPr>
      </w:pPr>
      <w:r>
        <w:rPr>
          <w:rFonts w:cs="Tahoma"/>
        </w:rPr>
        <w:t xml:space="preserve"> </w:t>
      </w:r>
      <w:r w:rsidRPr="00DE5856">
        <w:rPr>
          <w:rFonts w:cs="Tahoma"/>
        </w:rPr>
        <w:t>Исполнитель формирует ВОР согласно настоящим требованиям и приложенной формы</w:t>
      </w:r>
      <w:r w:rsidR="004A49F9">
        <w:rPr>
          <w:rFonts w:cs="Tahoma"/>
        </w:rPr>
        <w:t xml:space="preserve"> (Приложение Г.1, Г.2 к настоящим Требованиям)</w:t>
      </w:r>
      <w:r w:rsidRPr="00DE5856">
        <w:rPr>
          <w:rFonts w:cs="Tahoma"/>
        </w:rPr>
        <w:t>, а также формирует оценку величины капитальных вложений проекта в части стоимости МТР, затрат на приобретение подвижного состава (если применимо). При этом в составе стоимости МТР исполнитель определяет следующие виды затрат, указанными ниже методами:</w:t>
      </w:r>
    </w:p>
    <w:p w:rsidR="002E5757" w:rsidRPr="00DE5856" w:rsidRDefault="002E5757" w:rsidP="002E5757">
      <w:pPr>
        <w:pStyle w:val="ac"/>
        <w:numPr>
          <w:ilvl w:val="2"/>
          <w:numId w:val="4"/>
        </w:numPr>
        <w:ind w:left="0" w:firstLine="709"/>
        <w:jc w:val="both"/>
        <w:rPr>
          <w:rFonts w:cs="Tahoma"/>
        </w:rPr>
      </w:pPr>
      <w:r w:rsidRPr="00DE5856">
        <w:rPr>
          <w:rFonts w:cs="Tahoma"/>
        </w:rPr>
        <w:t>Стоимость технологического оборудования (на основании ТКП, которые возможно получить на данной стадии);</w:t>
      </w:r>
    </w:p>
    <w:p w:rsidR="002E5757" w:rsidRPr="00DE5856" w:rsidRDefault="002E5757" w:rsidP="002E5757">
      <w:pPr>
        <w:pStyle w:val="ac"/>
        <w:numPr>
          <w:ilvl w:val="2"/>
          <w:numId w:val="4"/>
        </w:numPr>
        <w:ind w:left="0" w:firstLine="709"/>
        <w:jc w:val="both"/>
        <w:rPr>
          <w:rFonts w:cs="Tahoma"/>
        </w:rPr>
      </w:pPr>
      <w:r w:rsidRPr="00DE5856">
        <w:rPr>
          <w:rFonts w:cs="Tahoma"/>
        </w:rPr>
        <w:t>Стоимость вспомогательного оборудования и инженерных систем (на основании ТКП, которые возможно получить на данной стадии);</w:t>
      </w:r>
    </w:p>
    <w:p w:rsidR="002E5757" w:rsidRPr="00DE5856" w:rsidRDefault="002E5757" w:rsidP="002E5757">
      <w:pPr>
        <w:pStyle w:val="ac"/>
        <w:numPr>
          <w:ilvl w:val="2"/>
          <w:numId w:val="4"/>
        </w:numPr>
        <w:ind w:left="0" w:firstLine="709"/>
        <w:jc w:val="both"/>
        <w:rPr>
          <w:rFonts w:cs="Tahoma"/>
        </w:rPr>
      </w:pPr>
      <w:r w:rsidRPr="00DE5856">
        <w:rPr>
          <w:rFonts w:cs="Tahoma"/>
        </w:rPr>
        <w:t>Стоимость основных материалов формируется на основании исходных данны</w:t>
      </w:r>
      <w:r>
        <w:rPr>
          <w:rFonts w:cs="Tahoma"/>
        </w:rPr>
        <w:t>х</w:t>
      </w:r>
      <w:r w:rsidRPr="00DE5856">
        <w:rPr>
          <w:rFonts w:cs="Tahoma"/>
        </w:rPr>
        <w:t xml:space="preserve"> Заказчика или путем проведения конъюнктурного анализа цен либо мониторинга цен (ТКП поставщиков, прайс-листы);</w:t>
      </w:r>
    </w:p>
    <w:p w:rsidR="002E5757" w:rsidRPr="00DE5856" w:rsidRDefault="002E5757" w:rsidP="002E5757">
      <w:pPr>
        <w:pStyle w:val="ac"/>
        <w:numPr>
          <w:ilvl w:val="2"/>
          <w:numId w:val="4"/>
        </w:numPr>
        <w:ind w:left="0" w:firstLine="709"/>
        <w:jc w:val="both"/>
        <w:rPr>
          <w:rFonts w:cs="Tahoma"/>
        </w:rPr>
      </w:pPr>
      <w:r w:rsidRPr="00DE5856">
        <w:rPr>
          <w:rFonts w:cs="Tahoma"/>
        </w:rPr>
        <w:t xml:space="preserve">Стоимость транспортно-логистических расходов, включенных в МТР </w:t>
      </w:r>
      <w:proofErr w:type="spellStart"/>
      <w:r>
        <w:rPr>
          <w:rFonts w:cs="Tahoma"/>
        </w:rPr>
        <w:t>п</w:t>
      </w:r>
      <w:r w:rsidRPr="00DE5856">
        <w:rPr>
          <w:rFonts w:cs="Tahoma"/>
        </w:rPr>
        <w:t>п</w:t>
      </w:r>
      <w:proofErr w:type="spellEnd"/>
      <w:r w:rsidRPr="00DE5856">
        <w:rPr>
          <w:rFonts w:cs="Tahoma"/>
        </w:rPr>
        <w:t xml:space="preserve">. </w:t>
      </w:r>
      <w:r>
        <w:rPr>
          <w:rFonts w:cs="Tahoma"/>
        </w:rPr>
        <w:fldChar w:fldCharType="begin"/>
      </w:r>
      <w:r>
        <w:rPr>
          <w:rFonts w:cs="Tahoma"/>
        </w:rPr>
        <w:instrText xml:space="preserve"> REF _Ref136260288 \n \h </w:instrText>
      </w:r>
      <w:r>
        <w:rPr>
          <w:rFonts w:cs="Tahoma"/>
        </w:rPr>
      </w:r>
      <w:r>
        <w:rPr>
          <w:rFonts w:cs="Tahoma"/>
        </w:rPr>
        <w:fldChar w:fldCharType="separate"/>
      </w:r>
      <w:r>
        <w:rPr>
          <w:rFonts w:cs="Tahoma"/>
        </w:rPr>
        <w:t>7.1.1</w:t>
      </w:r>
      <w:r>
        <w:rPr>
          <w:rFonts w:cs="Tahoma"/>
        </w:rPr>
        <w:fldChar w:fldCharType="end"/>
      </w:r>
      <w:r>
        <w:rPr>
          <w:rFonts w:cs="Tahoma"/>
        </w:rPr>
        <w:t xml:space="preserve"> </w:t>
      </w:r>
      <w:r w:rsidRPr="00DE5856">
        <w:rPr>
          <w:rFonts w:cs="Tahoma"/>
        </w:rPr>
        <w:t>-</w:t>
      </w:r>
      <w:r>
        <w:rPr>
          <w:rFonts w:cs="Tahoma"/>
        </w:rPr>
        <w:t xml:space="preserve"> </w:t>
      </w:r>
      <w:r>
        <w:rPr>
          <w:rFonts w:cs="Tahoma"/>
        </w:rPr>
        <w:fldChar w:fldCharType="begin"/>
      </w:r>
      <w:r>
        <w:rPr>
          <w:rFonts w:cs="Tahoma"/>
        </w:rPr>
        <w:instrText xml:space="preserve"> REF _Ref136260297 \n \h </w:instrText>
      </w:r>
      <w:r>
        <w:rPr>
          <w:rFonts w:cs="Tahoma"/>
        </w:rPr>
      </w:r>
      <w:r>
        <w:rPr>
          <w:rFonts w:cs="Tahoma"/>
        </w:rPr>
        <w:fldChar w:fldCharType="separate"/>
      </w:r>
      <w:r>
        <w:rPr>
          <w:rFonts w:cs="Tahoma"/>
        </w:rPr>
        <w:t>7.1.3</w:t>
      </w:r>
      <w:r>
        <w:rPr>
          <w:rFonts w:cs="Tahoma"/>
        </w:rPr>
        <w:fldChar w:fldCharType="end"/>
      </w:r>
      <w:r>
        <w:rPr>
          <w:rFonts w:cs="Tahoma"/>
        </w:rPr>
        <w:t>.</w:t>
      </w:r>
    </w:p>
    <w:p w:rsidR="002E5757" w:rsidRPr="00DE5856" w:rsidRDefault="002E5757" w:rsidP="002E5757">
      <w:pPr>
        <w:contextualSpacing/>
        <w:jc w:val="both"/>
        <w:rPr>
          <w:rFonts w:cs="Tahoma"/>
        </w:rPr>
      </w:pPr>
      <w:r w:rsidRPr="00DE5856">
        <w:rPr>
          <w:rFonts w:cs="Tahoma"/>
        </w:rPr>
        <w:t>А также дополнительно отдельными строками учитываются:</w:t>
      </w:r>
    </w:p>
    <w:p w:rsidR="002E5757" w:rsidRPr="00DE5856" w:rsidRDefault="002E5757" w:rsidP="002E5757">
      <w:pPr>
        <w:pStyle w:val="ac"/>
        <w:numPr>
          <w:ilvl w:val="0"/>
          <w:numId w:val="1"/>
        </w:numPr>
        <w:tabs>
          <w:tab w:val="left" w:pos="993"/>
        </w:tabs>
        <w:ind w:left="0" w:firstLine="709"/>
        <w:jc w:val="both"/>
        <w:rPr>
          <w:rFonts w:cs="Tahoma"/>
        </w:rPr>
      </w:pPr>
      <w:r w:rsidRPr="00DE5856">
        <w:rPr>
          <w:rFonts w:cs="Tahoma"/>
        </w:rPr>
        <w:t>Стоимость услуг при обеспечении/поставке оборудования (ШМР, ШНР, стажировка, разработка КДНО);</w:t>
      </w:r>
    </w:p>
    <w:p w:rsidR="002E5757" w:rsidRPr="00DE5856" w:rsidRDefault="002E5757" w:rsidP="002E5757">
      <w:pPr>
        <w:pStyle w:val="ac"/>
        <w:numPr>
          <w:ilvl w:val="0"/>
          <w:numId w:val="1"/>
        </w:numPr>
        <w:tabs>
          <w:tab w:val="left" w:pos="993"/>
        </w:tabs>
        <w:ind w:left="0" w:firstLine="709"/>
        <w:jc w:val="both"/>
        <w:rPr>
          <w:rFonts w:cs="Tahoma"/>
        </w:rPr>
      </w:pPr>
      <w:r w:rsidRPr="00DE5856">
        <w:rPr>
          <w:rFonts w:cs="Tahoma"/>
        </w:rPr>
        <w:t>Стоимость ЗИП;</w:t>
      </w:r>
    </w:p>
    <w:p w:rsidR="002E5757" w:rsidRPr="00DE5856" w:rsidRDefault="002E5757" w:rsidP="002E5757">
      <w:pPr>
        <w:pStyle w:val="ac"/>
        <w:numPr>
          <w:ilvl w:val="0"/>
          <w:numId w:val="1"/>
        </w:numPr>
        <w:tabs>
          <w:tab w:val="left" w:pos="993"/>
        </w:tabs>
        <w:ind w:left="0" w:firstLine="709"/>
        <w:jc w:val="both"/>
        <w:rPr>
          <w:rFonts w:cs="Tahoma"/>
        </w:rPr>
      </w:pPr>
      <w:r w:rsidRPr="00DE5856">
        <w:rPr>
          <w:rFonts w:cs="Tahoma"/>
        </w:rPr>
        <w:t>Стоимость иных сопутствующих услуг при поставке МТР.</w:t>
      </w:r>
    </w:p>
    <w:p w:rsidR="002E5757" w:rsidRPr="00DE5856" w:rsidRDefault="002E5757" w:rsidP="002E5757">
      <w:pPr>
        <w:pStyle w:val="ac"/>
        <w:numPr>
          <w:ilvl w:val="1"/>
          <w:numId w:val="4"/>
        </w:numPr>
        <w:tabs>
          <w:tab w:val="left" w:pos="1276"/>
        </w:tabs>
        <w:ind w:left="0" w:firstLine="709"/>
        <w:jc w:val="both"/>
        <w:rPr>
          <w:rFonts w:cs="Tahoma"/>
        </w:rPr>
      </w:pPr>
      <w:r w:rsidRPr="00DE5856">
        <w:rPr>
          <w:rFonts w:cs="Tahoma"/>
        </w:rPr>
        <w:t>Исполнитель создает макеты ЛСР, ОСР, ССР согласно списка объектов капитального строительства, подобъектов, разделов ПД/чертежей РД, ПК, Этапов строительства с отображением полной структуры согласно раздела 6</w:t>
      </w:r>
      <w:r>
        <w:rPr>
          <w:rFonts w:cs="Tahoma"/>
        </w:rPr>
        <w:t xml:space="preserve"> настоящего Приложения Г</w:t>
      </w:r>
      <w:r w:rsidR="004A49F9">
        <w:rPr>
          <w:rFonts w:cs="Tahoma"/>
        </w:rPr>
        <w:t>.1</w:t>
      </w:r>
      <w:r w:rsidRPr="00DE5856">
        <w:rPr>
          <w:rFonts w:cs="Tahoma"/>
        </w:rPr>
        <w:t xml:space="preserve">. </w:t>
      </w:r>
    </w:p>
    <w:p w:rsidR="002E5757" w:rsidRPr="00DE5856" w:rsidRDefault="002E5757" w:rsidP="002E5757">
      <w:pPr>
        <w:pStyle w:val="ac"/>
        <w:numPr>
          <w:ilvl w:val="1"/>
          <w:numId w:val="4"/>
        </w:numPr>
        <w:tabs>
          <w:tab w:val="left" w:pos="1276"/>
        </w:tabs>
        <w:ind w:left="0" w:firstLine="709"/>
        <w:jc w:val="both"/>
        <w:rPr>
          <w:rFonts w:eastAsia="Calibri" w:cs="Tahoma"/>
        </w:rPr>
      </w:pPr>
      <w:r w:rsidRPr="00DE5856">
        <w:rPr>
          <w:rFonts w:eastAsia="Calibri" w:cs="Tahoma"/>
        </w:rPr>
        <w:lastRenderedPageBreak/>
        <w:t xml:space="preserve">Основное оборудование отражается в ВОР </w:t>
      </w:r>
      <w:proofErr w:type="spellStart"/>
      <w:r w:rsidRPr="00DE5856">
        <w:rPr>
          <w:rFonts w:eastAsia="Calibri" w:cs="Tahoma"/>
        </w:rPr>
        <w:t>попозиционно</w:t>
      </w:r>
      <w:proofErr w:type="spellEnd"/>
      <w:r w:rsidRPr="00DE5856">
        <w:rPr>
          <w:rFonts w:eastAsia="Calibri" w:cs="Tahoma"/>
        </w:rPr>
        <w:t xml:space="preserve"> отдельной строкой. </w:t>
      </w:r>
    </w:p>
    <w:p w:rsidR="002E5757" w:rsidRPr="00DE5856" w:rsidRDefault="002E5757" w:rsidP="002E5757">
      <w:pPr>
        <w:pStyle w:val="ac"/>
        <w:numPr>
          <w:ilvl w:val="1"/>
          <w:numId w:val="4"/>
        </w:numPr>
        <w:tabs>
          <w:tab w:val="left" w:pos="1276"/>
        </w:tabs>
        <w:ind w:left="0" w:firstLine="709"/>
        <w:jc w:val="both"/>
        <w:rPr>
          <w:rFonts w:cs="Tahoma"/>
        </w:rPr>
      </w:pPr>
      <w:r w:rsidRPr="00DE5856">
        <w:rPr>
          <w:rFonts w:eastAsia="Calibri" w:cs="Tahoma"/>
        </w:rPr>
        <w:t xml:space="preserve">Стоимости капительных вложений в макетах локальных сметных расчетах отображаются только в части стоимости основных МТР, включая оборудование и сопутствующие обеспечению/поставке оборудования товары и услуги (шефмонтаж, </w:t>
      </w:r>
      <w:proofErr w:type="spellStart"/>
      <w:r w:rsidRPr="00DE5856">
        <w:rPr>
          <w:rFonts w:eastAsia="Calibri" w:cs="Tahoma"/>
        </w:rPr>
        <w:t>шефналадка</w:t>
      </w:r>
      <w:proofErr w:type="spellEnd"/>
      <w:r w:rsidRPr="00DE5856">
        <w:rPr>
          <w:rFonts w:eastAsia="Calibri" w:cs="Tahoma"/>
        </w:rPr>
        <w:t xml:space="preserve">, стажировка, разработка КДНО).  </w:t>
      </w:r>
    </w:p>
    <w:p w:rsidR="002E5757" w:rsidRPr="00DE5856" w:rsidRDefault="002E5757" w:rsidP="002E5757">
      <w:pPr>
        <w:pStyle w:val="ac"/>
        <w:numPr>
          <w:ilvl w:val="1"/>
          <w:numId w:val="4"/>
        </w:numPr>
        <w:tabs>
          <w:tab w:val="left" w:pos="1276"/>
        </w:tabs>
        <w:ind w:left="0" w:firstLine="709"/>
        <w:jc w:val="both"/>
        <w:rPr>
          <w:rFonts w:cs="Tahoma"/>
        </w:rPr>
      </w:pPr>
      <w:r w:rsidRPr="00DE5856">
        <w:rPr>
          <w:rFonts w:cs="Tahoma"/>
        </w:rPr>
        <w:t xml:space="preserve">Макеты ЛСР, ОСР, ССР необходимо выполнить согласно составу глав сводного сметного расчета стоимости строительства М ГК НН </w:t>
      </w:r>
      <w:r w:rsidRPr="00DE5856">
        <w:rPr>
          <w:rFonts w:cs="Tahoma"/>
          <w:lang w:val="en-US"/>
        </w:rPr>
        <w:t>IP</w:t>
      </w:r>
      <w:r w:rsidRPr="00DE5856">
        <w:rPr>
          <w:rFonts w:cs="Tahoma"/>
        </w:rPr>
        <w:t>.1.2-2023</w:t>
      </w:r>
      <w:bookmarkStart w:id="1" w:name="_Ref133928973"/>
      <w:r w:rsidRPr="00DE5856">
        <w:rPr>
          <w:rStyle w:val="af7"/>
          <w:rFonts w:cs="Tahoma"/>
        </w:rPr>
        <w:footnoteReference w:id="2"/>
      </w:r>
      <w:bookmarkEnd w:id="1"/>
      <w:r w:rsidRPr="00DE5856">
        <w:rPr>
          <w:rFonts w:cs="Tahoma"/>
        </w:rPr>
        <w:t xml:space="preserve"> с учетом прочих работ и затрат, не входящих в состав УЕР (Приложение К </w:t>
      </w:r>
      <w:proofErr w:type="spellStart"/>
      <w:r w:rsidRPr="00DE5856">
        <w:rPr>
          <w:rFonts w:cs="Tahoma"/>
        </w:rPr>
        <w:t>к</w:t>
      </w:r>
      <w:proofErr w:type="spellEnd"/>
      <w:r w:rsidRPr="00DE5856">
        <w:rPr>
          <w:rFonts w:cs="Tahoma"/>
        </w:rPr>
        <w:t xml:space="preserve"> настоящей Методике).</w:t>
      </w:r>
    </w:p>
    <w:p w:rsidR="002E5757" w:rsidRPr="00DE5856" w:rsidRDefault="002E5757" w:rsidP="002E5757">
      <w:pPr>
        <w:pStyle w:val="ac"/>
        <w:numPr>
          <w:ilvl w:val="1"/>
          <w:numId w:val="4"/>
        </w:numPr>
        <w:tabs>
          <w:tab w:val="left" w:pos="1276"/>
        </w:tabs>
        <w:ind w:left="0" w:firstLine="698"/>
        <w:jc w:val="both"/>
        <w:rPr>
          <w:rFonts w:cs="Tahoma"/>
        </w:rPr>
      </w:pPr>
      <w:r w:rsidRPr="00DE5856">
        <w:rPr>
          <w:rFonts w:cs="Tahoma"/>
        </w:rPr>
        <w:t xml:space="preserve">Расчет иных компонентов структуры капитальных вложений выполняются Заказчиком. </w:t>
      </w:r>
    </w:p>
    <w:p w:rsidR="002E5757" w:rsidRPr="00DE5856" w:rsidRDefault="002E5757" w:rsidP="002E5757">
      <w:pPr>
        <w:pStyle w:val="31"/>
        <w:numPr>
          <w:ilvl w:val="0"/>
          <w:numId w:val="4"/>
        </w:numPr>
        <w:tabs>
          <w:tab w:val="left" w:pos="0"/>
          <w:tab w:val="left" w:pos="284"/>
          <w:tab w:val="left" w:pos="851"/>
          <w:tab w:val="left" w:pos="993"/>
        </w:tabs>
        <w:ind w:left="-11" w:firstLine="709"/>
        <w:contextualSpacing/>
        <w:jc w:val="both"/>
        <w:rPr>
          <w:rFonts w:cs="Tahoma"/>
          <w:b/>
          <w:sz w:val="24"/>
          <w:szCs w:val="24"/>
        </w:rPr>
      </w:pPr>
      <w:r>
        <w:rPr>
          <w:rFonts w:cs="Tahoma"/>
          <w:b/>
          <w:sz w:val="24"/>
          <w:szCs w:val="24"/>
        </w:rPr>
        <w:t xml:space="preserve"> </w:t>
      </w:r>
      <w:proofErr w:type="spellStart"/>
      <w:r w:rsidRPr="00DE5856">
        <w:rPr>
          <w:rFonts w:cs="Tahoma"/>
          <w:b/>
          <w:sz w:val="24"/>
          <w:szCs w:val="24"/>
        </w:rPr>
        <w:t>Этапность</w:t>
      </w:r>
      <w:proofErr w:type="spellEnd"/>
      <w:r w:rsidRPr="00DE5856">
        <w:rPr>
          <w:rFonts w:cs="Tahoma"/>
          <w:b/>
          <w:sz w:val="24"/>
          <w:szCs w:val="24"/>
        </w:rPr>
        <w:t xml:space="preserve"> и требования к оценке величины капитальных вложений</w:t>
      </w:r>
    </w:p>
    <w:p w:rsidR="002E5757" w:rsidRPr="00DE5856" w:rsidRDefault="002E5757" w:rsidP="002E5757">
      <w:pPr>
        <w:pStyle w:val="ac"/>
        <w:numPr>
          <w:ilvl w:val="1"/>
          <w:numId w:val="4"/>
        </w:numPr>
        <w:tabs>
          <w:tab w:val="left" w:pos="1276"/>
        </w:tabs>
        <w:ind w:left="0" w:firstLine="709"/>
        <w:jc w:val="both"/>
        <w:rPr>
          <w:rFonts w:eastAsia="Calibri" w:cs="Tahoma"/>
        </w:rPr>
      </w:pPr>
      <w:r w:rsidRPr="00DE5856">
        <w:rPr>
          <w:rFonts w:eastAsia="Calibri" w:cs="Tahoma"/>
          <w:b/>
        </w:rPr>
        <w:t>Формирование ВОР</w:t>
      </w:r>
    </w:p>
    <w:p w:rsidR="002E5757" w:rsidRPr="00DE5856" w:rsidRDefault="002E5757" w:rsidP="002E5757">
      <w:pPr>
        <w:pStyle w:val="ac"/>
        <w:numPr>
          <w:ilvl w:val="2"/>
          <w:numId w:val="4"/>
        </w:numPr>
        <w:ind w:left="0" w:firstLine="709"/>
        <w:jc w:val="both"/>
        <w:rPr>
          <w:rFonts w:cs="Tahoma"/>
        </w:rPr>
      </w:pPr>
      <w:r w:rsidRPr="00DE5856">
        <w:rPr>
          <w:rFonts w:cs="Tahoma"/>
        </w:rPr>
        <w:t xml:space="preserve">Началом процесса является этап подготовки ВОР (по форме </w:t>
      </w:r>
      <w:r>
        <w:rPr>
          <w:rFonts w:cs="Tahoma"/>
        </w:rPr>
        <w:t>П</w:t>
      </w:r>
      <w:r w:rsidRPr="00DE5856">
        <w:rPr>
          <w:rFonts w:cs="Tahoma"/>
        </w:rPr>
        <w:t xml:space="preserve">риложения Д </w:t>
      </w:r>
      <w:r>
        <w:rPr>
          <w:rFonts w:cs="Tahoma"/>
        </w:rPr>
        <w:t xml:space="preserve">к </w:t>
      </w:r>
      <w:r w:rsidR="004A49F9">
        <w:rPr>
          <w:rFonts w:cs="Tahoma"/>
        </w:rPr>
        <w:t>настоящим</w:t>
      </w:r>
      <w:r w:rsidR="004A49F9" w:rsidRPr="00DE5856">
        <w:rPr>
          <w:rFonts w:cs="Tahoma"/>
        </w:rPr>
        <w:t xml:space="preserve"> </w:t>
      </w:r>
      <w:r w:rsidR="004A49F9">
        <w:rPr>
          <w:rFonts w:cs="Tahoma"/>
        </w:rPr>
        <w:t>Требованиям</w:t>
      </w:r>
      <w:r w:rsidRPr="00DE5856">
        <w:rPr>
          <w:rFonts w:cs="Tahoma"/>
        </w:rPr>
        <w:t>) в разрезе перечня УЕР Компании.</w:t>
      </w:r>
    </w:p>
    <w:p w:rsidR="002E5757" w:rsidRPr="00DE5856" w:rsidRDefault="002E5757" w:rsidP="002E5757">
      <w:pPr>
        <w:pStyle w:val="ac"/>
        <w:numPr>
          <w:ilvl w:val="2"/>
          <w:numId w:val="4"/>
        </w:numPr>
        <w:ind w:left="0" w:firstLine="709"/>
        <w:jc w:val="both"/>
        <w:rPr>
          <w:rFonts w:cs="Tahoma"/>
        </w:rPr>
      </w:pPr>
      <w:r w:rsidRPr="00DE5856">
        <w:rPr>
          <w:rFonts w:cs="Tahoma"/>
        </w:rPr>
        <w:t xml:space="preserve">ВОР формируются в разрезе разделов ПД/чертежей РД, объектов капитального строительства, подобъектов, ПК, </w:t>
      </w:r>
      <w:r w:rsidRPr="00DE5856">
        <w:t xml:space="preserve">конструктивных элементов/видов работ, </w:t>
      </w:r>
      <w:r w:rsidRPr="00DE5856">
        <w:rPr>
          <w:rFonts w:cs="Tahoma"/>
        </w:rPr>
        <w:t xml:space="preserve">этапов и вех строительства (при их наличии). При этом ВОР дополнительно детализируется отдельными строками согласно составу глав сводного сметного расчета стоимости строительства М ГК НН </w:t>
      </w:r>
      <w:r w:rsidRPr="00DE5856">
        <w:rPr>
          <w:rFonts w:cs="Tahoma"/>
          <w:lang w:val="en-US"/>
        </w:rPr>
        <w:t>IP</w:t>
      </w:r>
      <w:r w:rsidRPr="00DE5856">
        <w:rPr>
          <w:rFonts w:cs="Tahoma"/>
        </w:rPr>
        <w:t>.1.2-2023 п. 15.7.</w:t>
      </w:r>
    </w:p>
    <w:p w:rsidR="002E5757" w:rsidRPr="00DE5856" w:rsidRDefault="002E5757" w:rsidP="002E5757">
      <w:pPr>
        <w:ind w:firstLine="709"/>
        <w:contextualSpacing/>
        <w:jc w:val="both"/>
        <w:rPr>
          <w:rFonts w:cs="Tahoma"/>
        </w:rPr>
      </w:pPr>
      <w:r w:rsidRPr="00DE5856">
        <w:rPr>
          <w:rFonts w:cs="Tahoma"/>
        </w:rPr>
        <w:t>Пример, для раздела ГП (ПД) выделить отдельные строки в одной ВОР на:</w:t>
      </w:r>
    </w:p>
    <w:p w:rsidR="002E5757" w:rsidRPr="00DE5856" w:rsidRDefault="002E5757" w:rsidP="002E5757">
      <w:pPr>
        <w:pStyle w:val="ac"/>
        <w:numPr>
          <w:ilvl w:val="0"/>
          <w:numId w:val="3"/>
        </w:numPr>
        <w:tabs>
          <w:tab w:val="left" w:pos="284"/>
          <w:tab w:val="left" w:pos="993"/>
        </w:tabs>
        <w:ind w:left="0" w:firstLine="709"/>
        <w:jc w:val="both"/>
        <w:rPr>
          <w:rFonts w:cs="Tahoma"/>
        </w:rPr>
      </w:pPr>
      <w:r w:rsidRPr="00DE5856">
        <w:rPr>
          <w:rFonts w:cs="Tahoma"/>
        </w:rPr>
        <w:t>планировку территории</w:t>
      </w:r>
    </w:p>
    <w:p w:rsidR="002E5757" w:rsidRPr="00DE5856" w:rsidRDefault="002E5757" w:rsidP="002E5757">
      <w:pPr>
        <w:pStyle w:val="ac"/>
        <w:numPr>
          <w:ilvl w:val="0"/>
          <w:numId w:val="3"/>
        </w:numPr>
        <w:tabs>
          <w:tab w:val="left" w:pos="284"/>
          <w:tab w:val="left" w:pos="993"/>
        </w:tabs>
        <w:ind w:left="0" w:firstLine="709"/>
        <w:jc w:val="both"/>
        <w:rPr>
          <w:rFonts w:cs="Tahoma"/>
        </w:rPr>
      </w:pPr>
      <w:r w:rsidRPr="00DE5856">
        <w:rPr>
          <w:rFonts w:cs="Tahoma"/>
        </w:rPr>
        <w:t>благоустройство территории</w:t>
      </w:r>
    </w:p>
    <w:p w:rsidR="002E5757" w:rsidRPr="00DE5856" w:rsidRDefault="002E5757" w:rsidP="002E5757">
      <w:pPr>
        <w:pStyle w:val="ac"/>
        <w:numPr>
          <w:ilvl w:val="0"/>
          <w:numId w:val="3"/>
        </w:numPr>
        <w:tabs>
          <w:tab w:val="left" w:pos="284"/>
          <w:tab w:val="left" w:pos="993"/>
        </w:tabs>
        <w:ind w:left="0" w:firstLine="709"/>
        <w:jc w:val="both"/>
        <w:rPr>
          <w:rFonts w:cs="Tahoma"/>
        </w:rPr>
      </w:pPr>
      <w:r w:rsidRPr="00DE5856">
        <w:rPr>
          <w:rFonts w:cs="Tahoma"/>
        </w:rPr>
        <w:t>демонтаж здания</w:t>
      </w:r>
    </w:p>
    <w:p w:rsidR="002E5757" w:rsidRPr="00DE5856" w:rsidRDefault="002E5757" w:rsidP="002E5757">
      <w:pPr>
        <w:ind w:firstLine="709"/>
        <w:contextualSpacing/>
        <w:jc w:val="both"/>
        <w:rPr>
          <w:rFonts w:cs="Tahoma"/>
        </w:rPr>
      </w:pPr>
      <w:r w:rsidRPr="00DE5856">
        <w:rPr>
          <w:rFonts w:cs="Tahoma"/>
        </w:rPr>
        <w:t>Для раздела Наружные сети:</w:t>
      </w:r>
    </w:p>
    <w:p w:rsidR="002E5757" w:rsidRPr="00DE5856" w:rsidRDefault="002E5757" w:rsidP="002E5757">
      <w:pPr>
        <w:pStyle w:val="ac"/>
        <w:numPr>
          <w:ilvl w:val="0"/>
          <w:numId w:val="3"/>
        </w:numPr>
        <w:tabs>
          <w:tab w:val="left" w:pos="284"/>
          <w:tab w:val="left" w:pos="993"/>
        </w:tabs>
        <w:ind w:left="0" w:firstLine="709"/>
        <w:jc w:val="both"/>
        <w:rPr>
          <w:rFonts w:cs="Tahoma"/>
        </w:rPr>
      </w:pPr>
      <w:r w:rsidRPr="00DE5856">
        <w:rPr>
          <w:rFonts w:cs="Tahoma"/>
        </w:rPr>
        <w:t>Внутриплощадочные сети</w:t>
      </w:r>
    </w:p>
    <w:p w:rsidR="002E5757" w:rsidRPr="00DE5856" w:rsidRDefault="002E5757" w:rsidP="002E5757">
      <w:pPr>
        <w:pStyle w:val="ac"/>
        <w:numPr>
          <w:ilvl w:val="0"/>
          <w:numId w:val="3"/>
        </w:numPr>
        <w:tabs>
          <w:tab w:val="left" w:pos="284"/>
          <w:tab w:val="left" w:pos="993"/>
        </w:tabs>
        <w:ind w:left="0" w:firstLine="709"/>
        <w:jc w:val="both"/>
        <w:rPr>
          <w:rFonts w:cs="Tahoma"/>
        </w:rPr>
      </w:pPr>
      <w:proofErr w:type="spellStart"/>
      <w:r w:rsidRPr="00DE5856">
        <w:rPr>
          <w:rFonts w:cs="Tahoma"/>
        </w:rPr>
        <w:t>Межплощадочные</w:t>
      </w:r>
      <w:proofErr w:type="spellEnd"/>
      <w:r w:rsidRPr="00DE5856">
        <w:rPr>
          <w:rFonts w:cs="Tahoma"/>
        </w:rPr>
        <w:t xml:space="preserve"> сети</w:t>
      </w:r>
    </w:p>
    <w:p w:rsidR="002E5757" w:rsidRPr="00DE5856" w:rsidRDefault="002E5757" w:rsidP="002E5757">
      <w:pPr>
        <w:pStyle w:val="ac"/>
        <w:numPr>
          <w:ilvl w:val="0"/>
          <w:numId w:val="3"/>
        </w:numPr>
        <w:tabs>
          <w:tab w:val="left" w:pos="284"/>
          <w:tab w:val="left" w:pos="993"/>
        </w:tabs>
        <w:ind w:left="0" w:firstLine="709"/>
        <w:jc w:val="both"/>
        <w:rPr>
          <w:rFonts w:cs="Tahoma"/>
        </w:rPr>
      </w:pPr>
      <w:r w:rsidRPr="00DE5856">
        <w:rPr>
          <w:rFonts w:cs="Tahoma"/>
        </w:rPr>
        <w:t>Установить для всех строк ВОР виды затрат в соответствии с графами ССР:</w:t>
      </w:r>
    </w:p>
    <w:p w:rsidR="002E5757" w:rsidRPr="00DE5856" w:rsidRDefault="002E5757" w:rsidP="002E5757">
      <w:pPr>
        <w:pStyle w:val="ac"/>
        <w:numPr>
          <w:ilvl w:val="0"/>
          <w:numId w:val="3"/>
        </w:numPr>
        <w:tabs>
          <w:tab w:val="left" w:pos="284"/>
          <w:tab w:val="left" w:pos="993"/>
        </w:tabs>
        <w:ind w:left="993" w:hanging="284"/>
        <w:jc w:val="both"/>
        <w:rPr>
          <w:rFonts w:cs="Tahoma"/>
        </w:rPr>
      </w:pPr>
      <w:r w:rsidRPr="00DE5856">
        <w:rPr>
          <w:rFonts w:cs="Tahoma"/>
        </w:rPr>
        <w:t>Работы – вид затрат строительные, монтажные, горнопроходческие – смотри столбец 12 Перечня УЕР</w:t>
      </w:r>
    </w:p>
    <w:p w:rsidR="002E5757" w:rsidRPr="00DE5856" w:rsidRDefault="002E5757" w:rsidP="002E5757">
      <w:pPr>
        <w:pStyle w:val="ac"/>
        <w:numPr>
          <w:ilvl w:val="0"/>
          <w:numId w:val="3"/>
        </w:numPr>
        <w:tabs>
          <w:tab w:val="left" w:pos="284"/>
          <w:tab w:val="left" w:pos="993"/>
        </w:tabs>
        <w:ind w:left="993" w:hanging="284"/>
        <w:jc w:val="both"/>
        <w:rPr>
          <w:rFonts w:cs="Tahoma"/>
        </w:rPr>
      </w:pPr>
      <w:r w:rsidRPr="00DE5856">
        <w:rPr>
          <w:rFonts w:cs="Tahoma"/>
        </w:rPr>
        <w:t>Материалы - вид затрат строительные, монтажные, горнопроходческие – смотри столбец 12 Перечня УЕР</w:t>
      </w:r>
    </w:p>
    <w:p w:rsidR="002E5757" w:rsidRPr="00DE5856" w:rsidRDefault="002E5757" w:rsidP="002E5757">
      <w:pPr>
        <w:pStyle w:val="ac"/>
        <w:numPr>
          <w:ilvl w:val="0"/>
          <w:numId w:val="3"/>
        </w:numPr>
        <w:tabs>
          <w:tab w:val="left" w:pos="284"/>
          <w:tab w:val="left" w:pos="993"/>
        </w:tabs>
        <w:ind w:left="0" w:firstLine="709"/>
        <w:jc w:val="both"/>
        <w:rPr>
          <w:rFonts w:cs="Tahoma"/>
        </w:rPr>
      </w:pPr>
      <w:r w:rsidRPr="00DE5856">
        <w:rPr>
          <w:rFonts w:cs="Tahoma"/>
        </w:rPr>
        <w:t>Оборудование – вид затрат оборудование</w:t>
      </w:r>
    </w:p>
    <w:p w:rsidR="002E5757" w:rsidRPr="00DE5856" w:rsidRDefault="002E5757" w:rsidP="002E5757">
      <w:pPr>
        <w:pStyle w:val="ac"/>
        <w:numPr>
          <w:ilvl w:val="0"/>
          <w:numId w:val="3"/>
        </w:numPr>
        <w:tabs>
          <w:tab w:val="left" w:pos="284"/>
          <w:tab w:val="left" w:pos="993"/>
        </w:tabs>
        <w:ind w:left="0" w:firstLine="709"/>
        <w:jc w:val="both"/>
        <w:rPr>
          <w:rFonts w:cs="Tahoma"/>
        </w:rPr>
      </w:pPr>
      <w:r w:rsidRPr="00DE5856">
        <w:rPr>
          <w:rFonts w:cs="Tahoma"/>
        </w:rPr>
        <w:t>Шефмонтаж – вид затрат оборудование</w:t>
      </w:r>
    </w:p>
    <w:p w:rsidR="002E5757" w:rsidRPr="00DE5856" w:rsidRDefault="002E5757" w:rsidP="002E5757">
      <w:pPr>
        <w:pStyle w:val="ac"/>
        <w:numPr>
          <w:ilvl w:val="0"/>
          <w:numId w:val="3"/>
        </w:numPr>
        <w:tabs>
          <w:tab w:val="left" w:pos="284"/>
          <w:tab w:val="left" w:pos="993"/>
        </w:tabs>
        <w:ind w:left="0" w:firstLine="709"/>
        <w:jc w:val="both"/>
        <w:rPr>
          <w:rFonts w:cs="Tahoma"/>
        </w:rPr>
      </w:pPr>
      <w:proofErr w:type="spellStart"/>
      <w:r w:rsidRPr="00DE5856">
        <w:rPr>
          <w:rFonts w:cs="Tahoma"/>
        </w:rPr>
        <w:t>Шефналадка</w:t>
      </w:r>
      <w:proofErr w:type="spellEnd"/>
      <w:r w:rsidRPr="00DE5856">
        <w:rPr>
          <w:rFonts w:cs="Tahoma"/>
        </w:rPr>
        <w:t xml:space="preserve"> - вид затрат прочие</w:t>
      </w:r>
    </w:p>
    <w:p w:rsidR="002E5757" w:rsidRPr="00DE5856" w:rsidRDefault="002E5757" w:rsidP="002E5757">
      <w:pPr>
        <w:pStyle w:val="ac"/>
        <w:numPr>
          <w:ilvl w:val="0"/>
          <w:numId w:val="3"/>
        </w:numPr>
        <w:tabs>
          <w:tab w:val="left" w:pos="284"/>
          <w:tab w:val="left" w:pos="993"/>
        </w:tabs>
        <w:ind w:left="0" w:firstLine="709"/>
        <w:jc w:val="both"/>
        <w:rPr>
          <w:rFonts w:cs="Tahoma"/>
        </w:rPr>
      </w:pPr>
      <w:r w:rsidRPr="00DE5856">
        <w:rPr>
          <w:rFonts w:cs="Tahoma"/>
        </w:rPr>
        <w:t>Стажировка – вид затрат прочие</w:t>
      </w:r>
    </w:p>
    <w:p w:rsidR="002E5757" w:rsidRPr="00DE5856" w:rsidRDefault="002E5757" w:rsidP="002E5757">
      <w:pPr>
        <w:pStyle w:val="ac"/>
        <w:numPr>
          <w:ilvl w:val="0"/>
          <w:numId w:val="3"/>
        </w:numPr>
        <w:tabs>
          <w:tab w:val="left" w:pos="284"/>
          <w:tab w:val="left" w:pos="993"/>
        </w:tabs>
        <w:ind w:left="0" w:firstLine="709"/>
        <w:jc w:val="both"/>
        <w:rPr>
          <w:rFonts w:cs="Tahoma"/>
        </w:rPr>
      </w:pPr>
      <w:r w:rsidRPr="00DE5856">
        <w:rPr>
          <w:rFonts w:cs="Tahoma"/>
        </w:rPr>
        <w:t>ЗИП - вид затрат оборудование</w:t>
      </w:r>
    </w:p>
    <w:p w:rsidR="002E5757" w:rsidRPr="00DE5856" w:rsidRDefault="002E5757" w:rsidP="002E5757">
      <w:pPr>
        <w:pStyle w:val="ac"/>
        <w:numPr>
          <w:ilvl w:val="0"/>
          <w:numId w:val="3"/>
        </w:numPr>
        <w:tabs>
          <w:tab w:val="left" w:pos="284"/>
          <w:tab w:val="left" w:pos="993"/>
        </w:tabs>
        <w:ind w:left="0" w:firstLine="709"/>
        <w:jc w:val="both"/>
        <w:rPr>
          <w:rFonts w:cs="Tahoma"/>
        </w:rPr>
      </w:pPr>
      <w:r w:rsidRPr="00DE5856">
        <w:rPr>
          <w:rFonts w:cs="Tahoma"/>
        </w:rPr>
        <w:t>КДНО - вид затрат оборудование</w:t>
      </w:r>
    </w:p>
    <w:p w:rsidR="002E5757" w:rsidRPr="00DE5856" w:rsidRDefault="002E5757" w:rsidP="002E5757">
      <w:pPr>
        <w:pStyle w:val="ac"/>
        <w:numPr>
          <w:ilvl w:val="2"/>
          <w:numId w:val="4"/>
        </w:numPr>
        <w:ind w:left="0" w:firstLine="709"/>
        <w:jc w:val="both"/>
        <w:rPr>
          <w:rFonts w:cs="Tahoma"/>
        </w:rPr>
      </w:pPr>
      <w:r w:rsidRPr="00DE5856">
        <w:rPr>
          <w:rFonts w:cs="Tahoma"/>
        </w:rPr>
        <w:t xml:space="preserve">При подготовке ВОР Исполнитель определяет состав МТР в части Основных материалов и Оборудования. В ВОР Исполнитель обеспечивает привязку МТР к соответствующим УЕР для построения перечня МТР, т.е. для каждой отдельно взятой работы указываются отдельными строками Основные материалы и/или </w:t>
      </w:r>
      <w:r w:rsidRPr="00DE5856">
        <w:rPr>
          <w:rFonts w:cs="Tahoma"/>
        </w:rPr>
        <w:lastRenderedPageBreak/>
        <w:t xml:space="preserve">оборудование и связанные с обеспечением/поставкой оборудования затраты (шефмонтаж, </w:t>
      </w:r>
      <w:proofErr w:type="spellStart"/>
      <w:r w:rsidRPr="00DE5856">
        <w:rPr>
          <w:rFonts w:cs="Tahoma"/>
        </w:rPr>
        <w:t>шефналадка</w:t>
      </w:r>
      <w:proofErr w:type="spellEnd"/>
      <w:r w:rsidRPr="00DE5856">
        <w:rPr>
          <w:rFonts w:cs="Tahoma"/>
        </w:rPr>
        <w:t>, стажировка, разработка КДНО, которые отражаются в ВОР отдельными строками).</w:t>
      </w:r>
    </w:p>
    <w:p w:rsidR="002E5757" w:rsidRPr="00DE5856" w:rsidRDefault="002E5757" w:rsidP="002E5757">
      <w:pPr>
        <w:pStyle w:val="31"/>
        <w:numPr>
          <w:ilvl w:val="1"/>
          <w:numId w:val="4"/>
        </w:numPr>
        <w:tabs>
          <w:tab w:val="left" w:pos="851"/>
          <w:tab w:val="left" w:pos="1134"/>
        </w:tabs>
        <w:ind w:left="0" w:firstLine="709"/>
        <w:contextualSpacing/>
        <w:jc w:val="both"/>
        <w:rPr>
          <w:rFonts w:cs="Tahoma"/>
          <w:b/>
          <w:sz w:val="24"/>
          <w:szCs w:val="24"/>
        </w:rPr>
      </w:pPr>
      <w:r>
        <w:rPr>
          <w:rFonts w:cs="Tahoma"/>
          <w:b/>
          <w:sz w:val="24"/>
          <w:szCs w:val="24"/>
        </w:rPr>
        <w:t xml:space="preserve"> </w:t>
      </w:r>
      <w:r w:rsidRPr="00DE5856">
        <w:rPr>
          <w:rFonts w:cs="Tahoma"/>
          <w:b/>
          <w:sz w:val="24"/>
          <w:szCs w:val="24"/>
        </w:rPr>
        <w:t>Определение стоимости МТР</w:t>
      </w:r>
    </w:p>
    <w:p w:rsidR="002E5757" w:rsidRPr="00DE5856" w:rsidRDefault="002E5757" w:rsidP="002E5757">
      <w:pPr>
        <w:pStyle w:val="ac"/>
        <w:numPr>
          <w:ilvl w:val="2"/>
          <w:numId w:val="4"/>
        </w:numPr>
        <w:ind w:left="0" w:firstLine="709"/>
        <w:jc w:val="both"/>
        <w:rPr>
          <w:rFonts w:cs="Tahoma"/>
        </w:rPr>
      </w:pPr>
      <w:r w:rsidRPr="00DE5856">
        <w:t>Стоимость основных МТР определяется путем проведения конъюнктурного анализ</w:t>
      </w:r>
      <w:r>
        <w:t>а</w:t>
      </w:r>
      <w:r w:rsidRPr="00DE5856">
        <w:t xml:space="preserve"> либо мониторинга цен на МТР.</w:t>
      </w:r>
    </w:p>
    <w:p w:rsidR="002E5757" w:rsidRPr="00DE5856" w:rsidRDefault="002E5757" w:rsidP="002E5757">
      <w:pPr>
        <w:pStyle w:val="ac"/>
        <w:numPr>
          <w:ilvl w:val="2"/>
          <w:numId w:val="4"/>
        </w:numPr>
        <w:ind w:left="0" w:firstLine="709"/>
        <w:jc w:val="both"/>
        <w:rPr>
          <w:rFonts w:cs="Tahoma"/>
        </w:rPr>
      </w:pPr>
      <w:r w:rsidRPr="00DE5856">
        <w:rPr>
          <w:rFonts w:cs="Tahoma"/>
        </w:rPr>
        <w:t>Конъюнктурный анализ или мониторинг цен основных МТР выполняется Исполнителем в части МТР, которые определены проектными решениями стадии ПД/РД.</w:t>
      </w:r>
    </w:p>
    <w:p w:rsidR="002E5757" w:rsidRPr="00DE5856" w:rsidRDefault="002E5757" w:rsidP="002E5757">
      <w:pPr>
        <w:pStyle w:val="ac"/>
        <w:numPr>
          <w:ilvl w:val="2"/>
          <w:numId w:val="4"/>
        </w:numPr>
        <w:ind w:left="0" w:firstLine="709"/>
        <w:jc w:val="both"/>
        <w:rPr>
          <w:rFonts w:cs="Tahoma"/>
        </w:rPr>
      </w:pPr>
      <w:r w:rsidRPr="00DE5856">
        <w:rPr>
          <w:rFonts w:cs="Tahoma"/>
        </w:rPr>
        <w:t xml:space="preserve">На основании сформированного в ВОР перечня Основных материалов и Оборудования Исполнитель формирует запрос коммерческих предложений (с приложениями) в адрес производителей и их торговых представителей, получает прайс-листы. В запросах на получение коммерческих предложений на оборудование должно содержаться требование о необходимости выделения стоимости товаров и услуг, предусмотренных при обеспечении/поставке оборудования (шефмонтаж, </w:t>
      </w:r>
      <w:proofErr w:type="spellStart"/>
      <w:r w:rsidRPr="00DE5856">
        <w:rPr>
          <w:rFonts w:cs="Tahoma"/>
        </w:rPr>
        <w:t>шефналадка</w:t>
      </w:r>
      <w:proofErr w:type="spellEnd"/>
      <w:r w:rsidRPr="00DE5856">
        <w:rPr>
          <w:rFonts w:cs="Tahoma"/>
        </w:rPr>
        <w:t xml:space="preserve">, стажировка, разработка КДНО). Подготовленные Исполнителем запросы по согласованному перечню </w:t>
      </w:r>
      <w:proofErr w:type="spellStart"/>
      <w:r w:rsidRPr="00DE5856">
        <w:rPr>
          <w:rFonts w:cs="Tahoma"/>
        </w:rPr>
        <w:t>бюджетообразующих</w:t>
      </w:r>
      <w:proofErr w:type="spellEnd"/>
      <w:r w:rsidRPr="00DE5856">
        <w:rPr>
          <w:rFonts w:cs="Tahoma"/>
        </w:rPr>
        <w:t xml:space="preserve"> материалов и оборудования направляются от имени Заказчика, если такая форма взаимодействия повысит качество или вероятность получения предложений. Форма и содержание запросов коммерческих предложений на </w:t>
      </w:r>
      <w:proofErr w:type="spellStart"/>
      <w:r w:rsidRPr="00DE5856">
        <w:rPr>
          <w:rFonts w:cs="Tahoma"/>
        </w:rPr>
        <w:t>бюджетообразующие</w:t>
      </w:r>
      <w:proofErr w:type="spellEnd"/>
      <w:r w:rsidRPr="00DE5856">
        <w:rPr>
          <w:rFonts w:cs="Tahoma"/>
        </w:rPr>
        <w:t xml:space="preserve"> МТР согласовываются Заказчиком.</w:t>
      </w:r>
    </w:p>
    <w:p w:rsidR="002E5757" w:rsidRPr="00DE5856" w:rsidRDefault="002E5757" w:rsidP="002E5757">
      <w:pPr>
        <w:pStyle w:val="ac"/>
        <w:numPr>
          <w:ilvl w:val="2"/>
          <w:numId w:val="4"/>
        </w:numPr>
        <w:ind w:left="0" w:firstLine="709"/>
        <w:jc w:val="both"/>
        <w:rPr>
          <w:rFonts w:cs="Tahoma"/>
        </w:rPr>
      </w:pPr>
      <w:r w:rsidRPr="00DE5856">
        <w:rPr>
          <w:rFonts w:cs="Tahoma"/>
        </w:rPr>
        <w:t>Предложения и прайс-лист [</w:t>
      </w:r>
      <w:r w:rsidRPr="00DE5856">
        <w:rPr>
          <w:rFonts w:cs="Tahoma"/>
          <w:i/>
        </w:rPr>
        <w:t>один для каждой позиции Основных материалов и Оборудования (при отсутствии трех прайс-листов/коммерческих предложений/ТКП производителей и/или поставщиков МТР)</w:t>
      </w:r>
      <w:r w:rsidRPr="00DE5856">
        <w:rPr>
          <w:rFonts w:cs="Tahoma"/>
        </w:rPr>
        <w:t>], собранные Исполнителем при проведении конъюнктурного анализа или мониторинга цен, оформляются в том с обосновывающими материалами.</w:t>
      </w:r>
    </w:p>
    <w:p w:rsidR="002E5757" w:rsidRPr="00DE5856" w:rsidRDefault="002E5757" w:rsidP="002E5757">
      <w:pPr>
        <w:pStyle w:val="ac"/>
        <w:numPr>
          <w:ilvl w:val="2"/>
          <w:numId w:val="4"/>
        </w:numPr>
        <w:ind w:left="0" w:firstLine="709"/>
        <w:jc w:val="both"/>
        <w:rPr>
          <w:rFonts w:cs="Tahoma"/>
        </w:rPr>
      </w:pPr>
      <w:r w:rsidRPr="00DE5856">
        <w:rPr>
          <w:rFonts w:cs="Tahoma"/>
        </w:rPr>
        <w:t>Оценка затрат на приобретение подвижного состава (если данное предусмотрено проектом) в ВОР и форме расчета капитальных вложений выполняется аналогично подходу к определению стоимости основных МТР.</w:t>
      </w:r>
    </w:p>
    <w:p w:rsidR="002E5757" w:rsidRPr="00DE5856" w:rsidRDefault="002E5757" w:rsidP="002E5757">
      <w:pPr>
        <w:pStyle w:val="ac"/>
        <w:numPr>
          <w:ilvl w:val="2"/>
          <w:numId w:val="4"/>
        </w:numPr>
        <w:ind w:left="0" w:firstLine="709"/>
        <w:jc w:val="both"/>
        <w:rPr>
          <w:rFonts w:cs="Tahoma"/>
        </w:rPr>
      </w:pPr>
      <w:r w:rsidRPr="00DE5856">
        <w:t xml:space="preserve">При формировании стоимости основных МТР проектировщик/подрядчик может использовать информацию о ценах, полученных от </w:t>
      </w:r>
      <w:r>
        <w:t>З</w:t>
      </w:r>
      <w:r w:rsidRPr="00DE5856">
        <w:t xml:space="preserve">аказчика. Заказчик по отдельным позициям МТР может передать информацию о ценах из Справочника </w:t>
      </w:r>
      <w:proofErr w:type="spellStart"/>
      <w:r w:rsidRPr="00DE5856">
        <w:t>УЕРмтр</w:t>
      </w:r>
      <w:proofErr w:type="spellEnd"/>
      <w:r w:rsidRPr="00DE5856">
        <w:t xml:space="preserve"> (</w:t>
      </w:r>
      <w:proofErr w:type="spellStart"/>
      <w:r w:rsidRPr="00DE5856">
        <w:t>Бенчмарк</w:t>
      </w:r>
      <w:proofErr w:type="spellEnd"/>
      <w:r w:rsidRPr="00DE5856">
        <w:t xml:space="preserve"> </w:t>
      </w:r>
      <w:proofErr w:type="spellStart"/>
      <w:r w:rsidRPr="00DE5856">
        <w:t>УЕРмтр</w:t>
      </w:r>
      <w:proofErr w:type="spellEnd"/>
      <w:r w:rsidRPr="00DE5856">
        <w:t>) либо цены на МТР, согласованные с ответственными подразделениями за материально-технического обеспечение.</w:t>
      </w:r>
    </w:p>
    <w:p w:rsidR="002E5757" w:rsidRPr="00DE5856" w:rsidRDefault="002E5757" w:rsidP="002E5757">
      <w:pPr>
        <w:pStyle w:val="31"/>
        <w:numPr>
          <w:ilvl w:val="1"/>
          <w:numId w:val="4"/>
        </w:numPr>
        <w:tabs>
          <w:tab w:val="left" w:pos="1134"/>
        </w:tabs>
        <w:ind w:left="0" w:firstLine="709"/>
        <w:contextualSpacing/>
        <w:jc w:val="both"/>
        <w:rPr>
          <w:rFonts w:cs="Tahoma"/>
          <w:b/>
          <w:sz w:val="24"/>
          <w:szCs w:val="24"/>
        </w:rPr>
      </w:pPr>
      <w:r>
        <w:rPr>
          <w:rFonts w:cs="Tahoma"/>
        </w:rPr>
        <w:t xml:space="preserve"> </w:t>
      </w:r>
      <w:r w:rsidRPr="00DE5856">
        <w:rPr>
          <w:rFonts w:cs="Tahoma"/>
        </w:rPr>
        <w:t xml:space="preserve"> </w:t>
      </w:r>
      <w:r w:rsidRPr="00DE5856">
        <w:rPr>
          <w:rFonts w:cs="Tahoma"/>
          <w:b/>
          <w:sz w:val="24"/>
          <w:szCs w:val="24"/>
        </w:rPr>
        <w:t>Оценка капитальных вложений в границах ответственности Исполнителя</w:t>
      </w:r>
    </w:p>
    <w:p w:rsidR="002E5757" w:rsidRPr="00DE5856" w:rsidRDefault="002E5757" w:rsidP="002E5757">
      <w:pPr>
        <w:ind w:firstLine="709"/>
        <w:contextualSpacing/>
        <w:jc w:val="both"/>
        <w:rPr>
          <w:rFonts w:cs="Tahoma"/>
        </w:rPr>
      </w:pPr>
      <w:r w:rsidRPr="00DE5856">
        <w:rPr>
          <w:rFonts w:cs="Tahoma"/>
        </w:rPr>
        <w:t>Исполнитель формирует оценку величины капитальных вложений проекта в части стоимости МТР, затрат на приобретение подвижного состава (если необходимо) (см. раздел 7</w:t>
      </w:r>
      <w:r>
        <w:rPr>
          <w:rFonts w:cs="Tahoma"/>
        </w:rPr>
        <w:t xml:space="preserve"> настоящего</w:t>
      </w:r>
      <w:r w:rsidR="00220C83">
        <w:rPr>
          <w:rFonts w:cs="Tahoma"/>
        </w:rPr>
        <w:t xml:space="preserve"> Требования</w:t>
      </w:r>
      <w:r w:rsidRPr="00DE5856">
        <w:rPr>
          <w:rFonts w:cs="Tahoma"/>
        </w:rPr>
        <w:t>) в виде макета расчета капитальных затрат и макетов смет.</w:t>
      </w:r>
    </w:p>
    <w:p w:rsidR="002E5757" w:rsidRPr="00DE5856" w:rsidRDefault="002E5757" w:rsidP="002E5757">
      <w:pPr>
        <w:pStyle w:val="31"/>
        <w:numPr>
          <w:ilvl w:val="1"/>
          <w:numId w:val="4"/>
        </w:numPr>
        <w:tabs>
          <w:tab w:val="left" w:pos="1134"/>
        </w:tabs>
        <w:ind w:left="0" w:firstLine="709"/>
        <w:contextualSpacing/>
        <w:jc w:val="both"/>
        <w:rPr>
          <w:rFonts w:cs="Tahoma"/>
          <w:b/>
          <w:sz w:val="24"/>
          <w:szCs w:val="24"/>
        </w:rPr>
      </w:pPr>
      <w:r w:rsidRPr="00DE5856">
        <w:rPr>
          <w:rFonts w:cs="Tahoma"/>
          <w:b/>
          <w:sz w:val="24"/>
          <w:szCs w:val="24"/>
        </w:rPr>
        <w:t xml:space="preserve"> Прочие требования</w:t>
      </w:r>
    </w:p>
    <w:p w:rsidR="002E5757" w:rsidRPr="00DE5856" w:rsidRDefault="002E5757" w:rsidP="002E5757">
      <w:pPr>
        <w:pStyle w:val="ac"/>
        <w:numPr>
          <w:ilvl w:val="2"/>
          <w:numId w:val="4"/>
        </w:numPr>
        <w:ind w:left="0" w:firstLine="709"/>
        <w:jc w:val="both"/>
        <w:rPr>
          <w:rFonts w:cs="Tahoma"/>
        </w:rPr>
      </w:pPr>
      <w:r w:rsidRPr="00DE5856">
        <w:rPr>
          <w:rFonts w:cs="Tahoma"/>
        </w:rPr>
        <w:t>Заказчик обращает особое внимание на требование подготовки ВОР и макетов ЛСР, ОСР, ССР в формате ПО «Гранд-смета». Заказчик подчеркивает, что это является необходимым условием для подготовки и загрузки в учетные системы Заказчика первичной документации по договору со строительным подрядчиком.</w:t>
      </w:r>
    </w:p>
    <w:p w:rsidR="002E5757" w:rsidRPr="00DE5856" w:rsidRDefault="002E5757" w:rsidP="002E5757">
      <w:pPr>
        <w:pStyle w:val="31"/>
        <w:numPr>
          <w:ilvl w:val="0"/>
          <w:numId w:val="4"/>
        </w:numPr>
        <w:tabs>
          <w:tab w:val="left" w:pos="0"/>
          <w:tab w:val="left" w:pos="284"/>
          <w:tab w:val="left" w:pos="851"/>
          <w:tab w:val="left" w:pos="993"/>
        </w:tabs>
        <w:ind w:left="-11" w:firstLine="709"/>
        <w:contextualSpacing/>
        <w:jc w:val="both"/>
        <w:rPr>
          <w:rFonts w:cs="Tahoma"/>
          <w:b/>
          <w:sz w:val="24"/>
          <w:szCs w:val="24"/>
        </w:rPr>
      </w:pPr>
      <w:r>
        <w:rPr>
          <w:rFonts w:cs="Tahoma"/>
          <w:b/>
          <w:sz w:val="24"/>
          <w:szCs w:val="24"/>
        </w:rPr>
        <w:t xml:space="preserve"> </w:t>
      </w:r>
      <w:r w:rsidRPr="00DE5856">
        <w:rPr>
          <w:rFonts w:cs="Tahoma"/>
          <w:b/>
          <w:sz w:val="24"/>
          <w:szCs w:val="24"/>
        </w:rPr>
        <w:t>Источники информации о ценах</w:t>
      </w:r>
    </w:p>
    <w:p w:rsidR="002E5757" w:rsidRPr="00DE5856" w:rsidRDefault="002E5757" w:rsidP="002E5757">
      <w:pPr>
        <w:pStyle w:val="ac"/>
        <w:numPr>
          <w:ilvl w:val="1"/>
          <w:numId w:val="4"/>
        </w:numPr>
        <w:tabs>
          <w:tab w:val="left" w:pos="1276"/>
        </w:tabs>
        <w:ind w:left="0" w:firstLine="709"/>
        <w:jc w:val="both"/>
        <w:rPr>
          <w:rFonts w:eastAsia="Calibri" w:cs="Tahoma"/>
        </w:rPr>
      </w:pPr>
      <w:r w:rsidRPr="00DE5856">
        <w:rPr>
          <w:rFonts w:cs="Tahoma"/>
        </w:rPr>
        <w:lastRenderedPageBreak/>
        <w:t xml:space="preserve">Источником для формирования стоимости основных материалов служит </w:t>
      </w:r>
      <w:r w:rsidRPr="00DE5856">
        <w:t>конъюнктурный анализ</w:t>
      </w:r>
      <w:r w:rsidRPr="00DE5856">
        <w:rPr>
          <w:rStyle w:val="af7"/>
        </w:rPr>
        <w:footnoteReference w:id="3"/>
      </w:r>
      <w:r w:rsidRPr="00DE5856">
        <w:t xml:space="preserve"> либо мониторинг цен МТР, по </w:t>
      </w:r>
      <w:r w:rsidRPr="00DE5856">
        <w:rPr>
          <w:rFonts w:cs="Tahoma"/>
        </w:rPr>
        <w:t>которым определена номенклатура ВОР</w:t>
      </w:r>
      <w:r w:rsidRPr="00DE5856">
        <w:t xml:space="preserve">.  </w:t>
      </w:r>
    </w:p>
    <w:p w:rsidR="002E5757" w:rsidRPr="00DE5856" w:rsidRDefault="002E5757" w:rsidP="002E5757">
      <w:pPr>
        <w:pStyle w:val="ac"/>
        <w:numPr>
          <w:ilvl w:val="1"/>
          <w:numId w:val="4"/>
        </w:numPr>
        <w:tabs>
          <w:tab w:val="left" w:pos="1276"/>
        </w:tabs>
        <w:ind w:left="0" w:firstLine="709"/>
        <w:jc w:val="both"/>
      </w:pPr>
      <w:r w:rsidRPr="00DE5856">
        <w:t>В случае проведения конъюнктурного анализа или мониторинга цен на МТР функцией заказчика является анализ предоставленных проектировщиком/подрядчиком цен на МТР.</w:t>
      </w:r>
    </w:p>
    <w:p w:rsidR="002E5757" w:rsidRPr="00DE5856" w:rsidRDefault="002E5757" w:rsidP="002E5757">
      <w:pPr>
        <w:pStyle w:val="ac"/>
        <w:numPr>
          <w:ilvl w:val="1"/>
          <w:numId w:val="4"/>
        </w:numPr>
        <w:tabs>
          <w:tab w:val="left" w:pos="1276"/>
        </w:tabs>
        <w:ind w:left="0" w:firstLine="709"/>
        <w:jc w:val="both"/>
        <w:rPr>
          <w:rFonts w:eastAsia="Calibri" w:cs="Tahoma"/>
        </w:rPr>
      </w:pPr>
      <w:r w:rsidRPr="00DE5856">
        <w:rPr>
          <w:rFonts w:cs="Tahoma"/>
        </w:rPr>
        <w:t>Для проектировщика/</w:t>
      </w:r>
      <w:proofErr w:type="spellStart"/>
      <w:r w:rsidRPr="00DE5856">
        <w:rPr>
          <w:rFonts w:cs="Tahoma"/>
        </w:rPr>
        <w:t>подрячика</w:t>
      </w:r>
      <w:proofErr w:type="spellEnd"/>
      <w:r w:rsidRPr="00DE5856">
        <w:rPr>
          <w:rFonts w:cs="Tahoma"/>
        </w:rPr>
        <w:t xml:space="preserve"> входящего в РОКС НН источником для формирования стоимости основных материалов служит </w:t>
      </w:r>
      <w:r w:rsidRPr="00DE5856">
        <w:t xml:space="preserve">Справочник </w:t>
      </w:r>
      <w:proofErr w:type="spellStart"/>
      <w:r w:rsidRPr="00DE5856">
        <w:t>УЕРмтр</w:t>
      </w:r>
      <w:proofErr w:type="spellEnd"/>
      <w:r w:rsidRPr="00DE5856">
        <w:t xml:space="preserve"> (</w:t>
      </w:r>
      <w:proofErr w:type="spellStart"/>
      <w:r w:rsidRPr="00DE5856">
        <w:t>Бенчмарк</w:t>
      </w:r>
      <w:proofErr w:type="spellEnd"/>
      <w:r w:rsidRPr="00DE5856">
        <w:t xml:space="preserve"> </w:t>
      </w:r>
      <w:proofErr w:type="spellStart"/>
      <w:r w:rsidRPr="00DE5856">
        <w:t>УЕРмтр</w:t>
      </w:r>
      <w:proofErr w:type="spellEnd"/>
      <w:r w:rsidRPr="00DE5856">
        <w:t>)</w:t>
      </w:r>
      <w:r w:rsidRPr="00DE5856">
        <w:rPr>
          <w:rFonts w:cs="Tahoma"/>
        </w:rPr>
        <w:t>,</w:t>
      </w:r>
      <w:r w:rsidRPr="00DE5856">
        <w:t xml:space="preserve"> при </w:t>
      </w:r>
      <w:proofErr w:type="spellStart"/>
      <w:r w:rsidRPr="00DE5856">
        <w:t>отсутвии</w:t>
      </w:r>
      <w:proofErr w:type="spellEnd"/>
      <w:r w:rsidRPr="00DE5856">
        <w:t xml:space="preserve"> материалов в Справочнике </w:t>
      </w:r>
      <w:proofErr w:type="spellStart"/>
      <w:r w:rsidRPr="00DE5856">
        <w:t>УЕРмтр</w:t>
      </w:r>
      <w:proofErr w:type="spellEnd"/>
      <w:r w:rsidRPr="00DE5856">
        <w:t xml:space="preserve"> (</w:t>
      </w:r>
      <w:proofErr w:type="spellStart"/>
      <w:r w:rsidRPr="00DE5856">
        <w:t>Бенчмарк</w:t>
      </w:r>
      <w:proofErr w:type="spellEnd"/>
      <w:r w:rsidRPr="00DE5856">
        <w:t xml:space="preserve"> </w:t>
      </w:r>
      <w:proofErr w:type="spellStart"/>
      <w:r w:rsidRPr="00DE5856">
        <w:t>УЕРмтр</w:t>
      </w:r>
      <w:proofErr w:type="spellEnd"/>
      <w:r w:rsidRPr="00DE5856">
        <w:t>) допускается определение стоимости на основании сбора информации о текущих ценах путем проведения конъюнктурного анализа либо мониторинга цен.</w:t>
      </w:r>
    </w:p>
    <w:p w:rsidR="002E5757" w:rsidRPr="00DE5856" w:rsidRDefault="002E5757" w:rsidP="002E5757">
      <w:pPr>
        <w:pStyle w:val="ac"/>
        <w:numPr>
          <w:ilvl w:val="1"/>
          <w:numId w:val="4"/>
        </w:numPr>
        <w:tabs>
          <w:tab w:val="left" w:pos="1276"/>
        </w:tabs>
        <w:ind w:left="0" w:firstLine="709"/>
        <w:jc w:val="both"/>
        <w:rPr>
          <w:rFonts w:eastAsia="Calibri" w:cs="Tahoma"/>
        </w:rPr>
      </w:pPr>
      <w:r w:rsidRPr="00DE5856">
        <w:t xml:space="preserve">Проектировщик/подрядчик при формировании стоимости основных МТР может использовать информацию о ценах, полученных от заказчика. </w:t>
      </w:r>
    </w:p>
    <w:p w:rsidR="002E5757" w:rsidRPr="00DE5856" w:rsidRDefault="002E5757" w:rsidP="002E5757">
      <w:pPr>
        <w:pStyle w:val="ac"/>
        <w:numPr>
          <w:ilvl w:val="1"/>
          <w:numId w:val="4"/>
        </w:numPr>
        <w:tabs>
          <w:tab w:val="left" w:pos="1276"/>
        </w:tabs>
        <w:ind w:left="0" w:firstLine="709"/>
        <w:jc w:val="both"/>
        <w:rPr>
          <w:rFonts w:eastAsia="Calibri" w:cs="Tahoma"/>
        </w:rPr>
      </w:pPr>
      <w:r w:rsidRPr="00DE5856">
        <w:rPr>
          <w:rFonts w:eastAsia="Calibri" w:cs="Tahoma"/>
        </w:rPr>
        <w:t>Источником для формирования стоимости оборудования являются ТКП поставщиков.</w:t>
      </w:r>
    </w:p>
    <w:p w:rsidR="002E5757" w:rsidRPr="00DE5856" w:rsidRDefault="002E5757" w:rsidP="002E5757">
      <w:pPr>
        <w:pStyle w:val="ac"/>
        <w:numPr>
          <w:ilvl w:val="1"/>
          <w:numId w:val="4"/>
        </w:numPr>
        <w:tabs>
          <w:tab w:val="left" w:pos="1276"/>
        </w:tabs>
        <w:ind w:left="0" w:firstLine="709"/>
        <w:jc w:val="both"/>
        <w:rPr>
          <w:rFonts w:eastAsia="Calibri" w:cs="Tahoma"/>
        </w:rPr>
      </w:pPr>
      <w:r w:rsidRPr="00DE5856">
        <w:rPr>
          <w:rFonts w:eastAsia="Calibri" w:cs="Tahoma"/>
        </w:rPr>
        <w:t xml:space="preserve">Оценка стоимости шефмонтажа и </w:t>
      </w:r>
      <w:proofErr w:type="spellStart"/>
      <w:r w:rsidRPr="00DE5856">
        <w:rPr>
          <w:rFonts w:eastAsia="Calibri" w:cs="Tahoma"/>
        </w:rPr>
        <w:t>шефналадки</w:t>
      </w:r>
      <w:proofErr w:type="spellEnd"/>
      <w:r w:rsidRPr="00DE5856">
        <w:rPr>
          <w:rFonts w:eastAsia="Calibri" w:cs="Tahoma"/>
        </w:rPr>
        <w:t xml:space="preserve"> может осуществляется </w:t>
      </w:r>
      <w:r w:rsidRPr="00DE5856">
        <w:rPr>
          <w:rFonts w:cs="Tahoma"/>
        </w:rPr>
        <w:t>в соответствии с порядком, установленным в</w:t>
      </w:r>
      <w:r w:rsidRPr="00DE5856">
        <w:rPr>
          <w:rFonts w:eastAsia="Calibri" w:cs="Tahoma"/>
        </w:rPr>
        <w:t xml:space="preserve"> п.</w:t>
      </w:r>
      <w:r>
        <w:rPr>
          <w:rFonts w:eastAsia="Calibri" w:cs="Tahoma"/>
        </w:rPr>
        <w:t xml:space="preserve"> </w:t>
      </w:r>
      <w:r>
        <w:rPr>
          <w:rFonts w:eastAsia="Calibri" w:cs="Tahoma"/>
        </w:rPr>
        <w:fldChar w:fldCharType="begin"/>
      </w:r>
      <w:r>
        <w:rPr>
          <w:rFonts w:eastAsia="Calibri" w:cs="Tahoma"/>
        </w:rPr>
        <w:instrText xml:space="preserve"> REF _Ref136260338 \n \h </w:instrText>
      </w:r>
      <w:r>
        <w:rPr>
          <w:rFonts w:eastAsia="Calibri" w:cs="Tahoma"/>
        </w:rPr>
      </w:r>
      <w:r>
        <w:rPr>
          <w:rFonts w:eastAsia="Calibri" w:cs="Tahoma"/>
        </w:rPr>
        <w:fldChar w:fldCharType="separate"/>
      </w:r>
      <w:r>
        <w:rPr>
          <w:rFonts w:eastAsia="Calibri" w:cs="Tahoma"/>
        </w:rPr>
        <w:t>8.2</w:t>
      </w:r>
      <w:r>
        <w:rPr>
          <w:rFonts w:eastAsia="Calibri" w:cs="Tahoma"/>
        </w:rPr>
        <w:fldChar w:fldCharType="end"/>
      </w:r>
      <w:r>
        <w:rPr>
          <w:rFonts w:eastAsia="Calibri" w:cs="Tahoma"/>
        </w:rPr>
        <w:t xml:space="preserve"> </w:t>
      </w:r>
      <w:r w:rsidR="00220C83">
        <w:rPr>
          <w:rFonts w:eastAsia="Calibri" w:cs="Tahoma"/>
        </w:rPr>
        <w:t>настоящего</w:t>
      </w:r>
      <w:r w:rsidRPr="00DE5856">
        <w:rPr>
          <w:rFonts w:eastAsia="Calibri" w:cs="Tahoma"/>
        </w:rPr>
        <w:t xml:space="preserve"> Требовани</w:t>
      </w:r>
      <w:r w:rsidR="00220C83">
        <w:rPr>
          <w:rFonts w:eastAsia="Calibri" w:cs="Tahoma"/>
        </w:rPr>
        <w:t>я</w:t>
      </w:r>
      <w:r w:rsidRPr="00DE5856">
        <w:rPr>
          <w:rFonts w:eastAsia="Calibri" w:cs="Tahoma"/>
        </w:rPr>
        <w:t xml:space="preserve"> или согласно Приложения К </w:t>
      </w:r>
      <w:proofErr w:type="spellStart"/>
      <w:r>
        <w:rPr>
          <w:rFonts w:eastAsia="Calibri" w:cs="Tahoma"/>
        </w:rPr>
        <w:t>к</w:t>
      </w:r>
      <w:proofErr w:type="spellEnd"/>
      <w:r>
        <w:rPr>
          <w:rFonts w:eastAsia="Calibri" w:cs="Tahoma"/>
        </w:rPr>
        <w:t xml:space="preserve"> </w:t>
      </w:r>
      <w:r w:rsidR="00220C83">
        <w:rPr>
          <w:rFonts w:eastAsia="Calibri" w:cs="Tahoma"/>
        </w:rPr>
        <w:t>настоящему Требованию</w:t>
      </w:r>
      <w:r w:rsidRPr="00DE5856">
        <w:rPr>
          <w:rFonts w:eastAsia="Calibri" w:cs="Tahoma"/>
        </w:rPr>
        <w:t>.</w:t>
      </w:r>
    </w:p>
    <w:p w:rsidR="002E5757" w:rsidRPr="00DE5856" w:rsidRDefault="002E5757" w:rsidP="002E5757">
      <w:pPr>
        <w:pStyle w:val="31"/>
        <w:numPr>
          <w:ilvl w:val="0"/>
          <w:numId w:val="4"/>
        </w:numPr>
        <w:tabs>
          <w:tab w:val="left" w:pos="0"/>
          <w:tab w:val="left" w:pos="284"/>
          <w:tab w:val="left" w:pos="851"/>
          <w:tab w:val="left" w:pos="993"/>
          <w:tab w:val="left" w:pos="1134"/>
        </w:tabs>
        <w:ind w:left="-11" w:firstLine="709"/>
        <w:contextualSpacing/>
        <w:jc w:val="both"/>
        <w:rPr>
          <w:rFonts w:cs="Tahoma"/>
          <w:b/>
          <w:sz w:val="24"/>
          <w:szCs w:val="24"/>
        </w:rPr>
      </w:pPr>
      <w:r>
        <w:rPr>
          <w:rFonts w:cs="Tahoma"/>
          <w:b/>
          <w:sz w:val="24"/>
          <w:szCs w:val="24"/>
        </w:rPr>
        <w:t xml:space="preserve"> </w:t>
      </w:r>
      <w:r w:rsidRPr="00DE5856">
        <w:rPr>
          <w:rFonts w:cs="Tahoma"/>
          <w:b/>
          <w:sz w:val="24"/>
          <w:szCs w:val="24"/>
        </w:rPr>
        <w:t>Состав и формат предоставления результатов расчетов</w:t>
      </w:r>
    </w:p>
    <w:p w:rsidR="002E5757" w:rsidRPr="00DE5856" w:rsidRDefault="002E5757" w:rsidP="002E5757">
      <w:pPr>
        <w:ind w:firstLine="709"/>
        <w:contextualSpacing/>
        <w:jc w:val="both"/>
        <w:rPr>
          <w:rFonts w:cs="Tahoma"/>
        </w:rPr>
      </w:pPr>
      <w:r w:rsidRPr="00DE5856">
        <w:rPr>
          <w:rFonts w:cs="Tahoma"/>
        </w:rPr>
        <w:t>По результатам выполнения работы в сроки, определенные графиком и/или заключенным договором, Исполнитель направляет Заказчику следующий комплект документов:</w:t>
      </w:r>
    </w:p>
    <w:p w:rsidR="002E5757" w:rsidRPr="00DE5856" w:rsidRDefault="002E5757" w:rsidP="002E5757">
      <w:pPr>
        <w:pStyle w:val="ac"/>
        <w:numPr>
          <w:ilvl w:val="1"/>
          <w:numId w:val="4"/>
        </w:numPr>
        <w:tabs>
          <w:tab w:val="left" w:pos="1276"/>
        </w:tabs>
        <w:ind w:left="0" w:firstLine="709"/>
        <w:jc w:val="both"/>
        <w:rPr>
          <w:rFonts w:eastAsia="Calibri" w:cs="Tahoma"/>
        </w:rPr>
      </w:pPr>
      <w:r>
        <w:rPr>
          <w:rFonts w:eastAsia="Calibri" w:cs="Tahoma"/>
        </w:rPr>
        <w:t xml:space="preserve"> </w:t>
      </w:r>
      <w:r w:rsidRPr="00DE5856">
        <w:rPr>
          <w:rFonts w:eastAsia="Calibri" w:cs="Tahoma"/>
        </w:rPr>
        <w:t>Реестр передаваемой документации – в формате «.</w:t>
      </w:r>
      <w:proofErr w:type="spellStart"/>
      <w:r w:rsidRPr="00DE5856">
        <w:rPr>
          <w:rFonts w:eastAsia="Calibri" w:cs="Tahoma"/>
        </w:rPr>
        <w:t>xlsx</w:t>
      </w:r>
      <w:proofErr w:type="spellEnd"/>
      <w:r w:rsidRPr="00DE5856">
        <w:rPr>
          <w:rFonts w:eastAsia="Calibri" w:cs="Tahoma"/>
        </w:rPr>
        <w:t>».</w:t>
      </w:r>
    </w:p>
    <w:p w:rsidR="002E5757" w:rsidRPr="00DE5856" w:rsidRDefault="002E5757" w:rsidP="002E5757">
      <w:pPr>
        <w:pStyle w:val="ac"/>
        <w:numPr>
          <w:ilvl w:val="1"/>
          <w:numId w:val="4"/>
        </w:numPr>
        <w:tabs>
          <w:tab w:val="left" w:pos="1276"/>
        </w:tabs>
        <w:ind w:left="0" w:firstLine="709"/>
        <w:jc w:val="both"/>
        <w:rPr>
          <w:rFonts w:eastAsia="Calibri" w:cs="Tahoma"/>
        </w:rPr>
      </w:pPr>
      <w:r>
        <w:rPr>
          <w:rFonts w:eastAsia="Calibri" w:cs="Tahoma"/>
        </w:rPr>
        <w:t xml:space="preserve"> </w:t>
      </w:r>
      <w:r w:rsidRPr="00DE5856">
        <w:rPr>
          <w:rFonts w:eastAsia="Calibri" w:cs="Tahoma"/>
        </w:rPr>
        <w:t>ВОР – в формате «.</w:t>
      </w:r>
      <w:proofErr w:type="spellStart"/>
      <w:r w:rsidRPr="00DE5856">
        <w:rPr>
          <w:rFonts w:eastAsia="Calibri" w:cs="Tahoma"/>
        </w:rPr>
        <w:t>xlsx</w:t>
      </w:r>
      <w:proofErr w:type="spellEnd"/>
      <w:r w:rsidRPr="00DE5856">
        <w:rPr>
          <w:rFonts w:eastAsia="Calibri" w:cs="Tahoma"/>
        </w:rPr>
        <w:t>», «.</w:t>
      </w:r>
      <w:proofErr w:type="spellStart"/>
      <w:r w:rsidRPr="00DE5856">
        <w:rPr>
          <w:rFonts w:eastAsia="Calibri" w:cs="Tahoma"/>
        </w:rPr>
        <w:t>xml</w:t>
      </w:r>
      <w:proofErr w:type="spellEnd"/>
      <w:r w:rsidRPr="00DE5856">
        <w:rPr>
          <w:rFonts w:eastAsia="Calibri" w:cs="Tahoma"/>
        </w:rPr>
        <w:t>», «</w:t>
      </w:r>
      <w:proofErr w:type="spellStart"/>
      <w:r w:rsidRPr="00DE5856">
        <w:rPr>
          <w:rFonts w:eastAsia="Calibri" w:cs="Tahoma"/>
        </w:rPr>
        <w:t>gsfx</w:t>
      </w:r>
      <w:proofErr w:type="spellEnd"/>
      <w:r w:rsidRPr="00DE5856">
        <w:rPr>
          <w:rFonts w:eastAsia="Calibri" w:cs="Tahoma"/>
        </w:rPr>
        <w:t>»:</w:t>
      </w:r>
    </w:p>
    <w:p w:rsidR="002E5757" w:rsidRPr="00DE5856" w:rsidRDefault="002E5757" w:rsidP="002E5757">
      <w:pPr>
        <w:pStyle w:val="ac"/>
        <w:numPr>
          <w:ilvl w:val="2"/>
          <w:numId w:val="4"/>
        </w:numPr>
        <w:tabs>
          <w:tab w:val="left" w:pos="1276"/>
          <w:tab w:val="left" w:pos="1418"/>
          <w:tab w:val="left" w:pos="1560"/>
        </w:tabs>
        <w:ind w:left="-142" w:firstLine="851"/>
        <w:jc w:val="both"/>
        <w:rPr>
          <w:rFonts w:cs="Tahoma"/>
        </w:rPr>
      </w:pPr>
      <w:r w:rsidRPr="00DE5856">
        <w:rPr>
          <w:rFonts w:cs="Tahoma"/>
        </w:rPr>
        <w:t>ВОР по отдельному разделу стадии ПД/комплекту чертежей стадии РД отдельного объекта капитального строительств, подобъекта, ПК, этапа;</w:t>
      </w:r>
    </w:p>
    <w:p w:rsidR="002E5757" w:rsidRPr="00DE5856" w:rsidRDefault="002E5757" w:rsidP="002E5757">
      <w:pPr>
        <w:pStyle w:val="ac"/>
        <w:numPr>
          <w:ilvl w:val="2"/>
          <w:numId w:val="4"/>
        </w:numPr>
        <w:tabs>
          <w:tab w:val="left" w:pos="1276"/>
          <w:tab w:val="left" w:pos="1418"/>
          <w:tab w:val="left" w:pos="1560"/>
        </w:tabs>
        <w:ind w:left="0" w:firstLine="709"/>
        <w:jc w:val="both"/>
        <w:rPr>
          <w:rFonts w:cs="Tahoma"/>
        </w:rPr>
      </w:pPr>
      <w:r w:rsidRPr="00DE5856">
        <w:rPr>
          <w:rFonts w:cs="Tahoma"/>
        </w:rPr>
        <w:t>ВОР по объекту капитального строительства, подобъекту, ПК, этапу составляется на основании ВОР в разрезе разделов ПД/ чертежей РД (п.</w:t>
      </w:r>
      <w:r>
        <w:rPr>
          <w:rFonts w:cs="Tahoma"/>
        </w:rPr>
        <w:t xml:space="preserve"> </w:t>
      </w:r>
      <w:r>
        <w:rPr>
          <w:rFonts w:cs="Tahoma"/>
        </w:rPr>
        <w:fldChar w:fldCharType="begin"/>
      </w:r>
      <w:r>
        <w:rPr>
          <w:rFonts w:cs="Tahoma"/>
        </w:rPr>
        <w:instrText xml:space="preserve"> REF _Ref136260138 \r \h </w:instrText>
      </w:r>
      <w:r>
        <w:rPr>
          <w:rFonts w:cs="Tahoma"/>
        </w:rPr>
      </w:r>
      <w:r>
        <w:rPr>
          <w:rFonts w:cs="Tahoma"/>
        </w:rPr>
        <w:fldChar w:fldCharType="separate"/>
      </w:r>
      <w:r>
        <w:rPr>
          <w:rFonts w:cs="Tahoma"/>
        </w:rPr>
        <w:t>10.2.1</w:t>
      </w:r>
      <w:r>
        <w:rPr>
          <w:rFonts w:cs="Tahoma"/>
        </w:rPr>
        <w:fldChar w:fldCharType="end"/>
      </w:r>
      <w:r w:rsidRPr="00DE5856">
        <w:rPr>
          <w:rFonts w:cs="Tahoma"/>
        </w:rPr>
        <w:t>), при этом физические объемы по одинаковым УЕР суммируется;</w:t>
      </w:r>
    </w:p>
    <w:p w:rsidR="002E5757" w:rsidRPr="00DE5856" w:rsidRDefault="002E5757" w:rsidP="002E5757">
      <w:pPr>
        <w:pStyle w:val="ac"/>
        <w:numPr>
          <w:ilvl w:val="2"/>
          <w:numId w:val="4"/>
        </w:numPr>
        <w:tabs>
          <w:tab w:val="left" w:pos="1276"/>
          <w:tab w:val="left" w:pos="1418"/>
          <w:tab w:val="left" w:pos="1560"/>
        </w:tabs>
        <w:ind w:left="0" w:firstLine="709"/>
        <w:jc w:val="both"/>
        <w:rPr>
          <w:rFonts w:cs="Tahoma"/>
        </w:rPr>
      </w:pPr>
      <w:r w:rsidRPr="00DE5856">
        <w:rPr>
          <w:rFonts w:cs="Tahoma"/>
        </w:rPr>
        <w:t xml:space="preserve">Сводная ведомость объемов работ (представляет собой все ВОР п. </w:t>
      </w:r>
      <w:r>
        <w:rPr>
          <w:rFonts w:cs="Tahoma"/>
        </w:rPr>
        <w:fldChar w:fldCharType="begin"/>
      </w:r>
      <w:r>
        <w:rPr>
          <w:rFonts w:cs="Tahoma"/>
        </w:rPr>
        <w:instrText xml:space="preserve"> REF _Ref136260138 \r \h </w:instrText>
      </w:r>
      <w:r>
        <w:rPr>
          <w:rFonts w:cs="Tahoma"/>
        </w:rPr>
      </w:r>
      <w:r>
        <w:rPr>
          <w:rFonts w:cs="Tahoma"/>
        </w:rPr>
        <w:fldChar w:fldCharType="separate"/>
      </w:r>
      <w:r>
        <w:rPr>
          <w:rFonts w:cs="Tahoma"/>
        </w:rPr>
        <w:t>10.2.1</w:t>
      </w:r>
      <w:r>
        <w:rPr>
          <w:rFonts w:cs="Tahoma"/>
        </w:rPr>
        <w:fldChar w:fldCharType="end"/>
      </w:r>
      <w:r w:rsidRPr="00DE5856">
        <w:rPr>
          <w:rFonts w:cs="Tahoma"/>
        </w:rPr>
        <w:t>, сгруппированные в единую базу данных (друг под другом, последовательно) по всем объектам капитального строительства. Физические объемы с одинаковыми УЕР не суммируется).</w:t>
      </w:r>
    </w:p>
    <w:p w:rsidR="002E5757" w:rsidRPr="00DE5856" w:rsidRDefault="002E5757" w:rsidP="002E5757">
      <w:pPr>
        <w:pStyle w:val="ac"/>
        <w:numPr>
          <w:ilvl w:val="1"/>
          <w:numId w:val="4"/>
        </w:numPr>
        <w:tabs>
          <w:tab w:val="left" w:pos="567"/>
          <w:tab w:val="left" w:pos="1134"/>
          <w:tab w:val="left" w:pos="1276"/>
        </w:tabs>
        <w:ind w:left="0" w:firstLine="709"/>
        <w:jc w:val="both"/>
        <w:rPr>
          <w:rFonts w:eastAsia="Calibri" w:cs="Tahoma"/>
        </w:rPr>
      </w:pPr>
      <w:r>
        <w:rPr>
          <w:rFonts w:eastAsia="Calibri" w:cs="Tahoma"/>
        </w:rPr>
        <w:t xml:space="preserve"> </w:t>
      </w:r>
      <w:r w:rsidRPr="00DE5856">
        <w:rPr>
          <w:rFonts w:eastAsia="Calibri" w:cs="Tahoma"/>
        </w:rPr>
        <w:t xml:space="preserve">Макет расчета стоимости капитальных вложений по проекту </w:t>
      </w:r>
      <w:r w:rsidRPr="00DE5856">
        <w:t xml:space="preserve">в формате </w:t>
      </w:r>
      <w:r w:rsidRPr="00DE5856">
        <w:rPr>
          <w:rFonts w:cs="Tahoma"/>
        </w:rPr>
        <w:t>«</w:t>
      </w:r>
      <w:proofErr w:type="spellStart"/>
      <w:r w:rsidRPr="00DE5856">
        <w:rPr>
          <w:rFonts w:cs="Tahoma"/>
        </w:rPr>
        <w:t>gsfx</w:t>
      </w:r>
      <w:proofErr w:type="spellEnd"/>
      <w:r w:rsidRPr="00DE5856">
        <w:rPr>
          <w:rFonts w:cs="Tahoma"/>
        </w:rPr>
        <w:t>». «.</w:t>
      </w:r>
      <w:proofErr w:type="spellStart"/>
      <w:r w:rsidRPr="00DE5856">
        <w:rPr>
          <w:rFonts w:cs="Tahoma"/>
        </w:rPr>
        <w:t>xlsx</w:t>
      </w:r>
      <w:proofErr w:type="spellEnd"/>
      <w:r w:rsidRPr="00DE5856">
        <w:rPr>
          <w:rFonts w:cs="Tahoma"/>
        </w:rPr>
        <w:t>»</w:t>
      </w:r>
      <w:r w:rsidRPr="00DE5856">
        <w:rPr>
          <w:rFonts w:eastAsia="Calibri" w:cs="Tahoma"/>
        </w:rPr>
        <w:t>.</w:t>
      </w:r>
    </w:p>
    <w:p w:rsidR="002E5757" w:rsidRPr="00DE5856" w:rsidRDefault="002E5757" w:rsidP="002E5757">
      <w:pPr>
        <w:pStyle w:val="ac"/>
        <w:numPr>
          <w:ilvl w:val="1"/>
          <w:numId w:val="4"/>
        </w:numPr>
        <w:tabs>
          <w:tab w:val="left" w:pos="567"/>
          <w:tab w:val="left" w:pos="1134"/>
        </w:tabs>
        <w:ind w:left="0" w:firstLine="709"/>
        <w:jc w:val="both"/>
        <w:rPr>
          <w:rFonts w:cs="Tahoma"/>
        </w:rPr>
      </w:pPr>
      <w:r w:rsidRPr="00DE5856">
        <w:rPr>
          <w:rFonts w:cs="Tahoma"/>
        </w:rPr>
        <w:t xml:space="preserve">Макеты ЛСР, ОСР, ССР (при возможности формирования на стадии ОТР) </w:t>
      </w:r>
      <w:proofErr w:type="spellStart"/>
      <w:r w:rsidRPr="00DE5856">
        <w:rPr>
          <w:rFonts w:cs="Tahoma"/>
        </w:rPr>
        <w:t>формирвуются</w:t>
      </w:r>
      <w:proofErr w:type="spellEnd"/>
      <w:r w:rsidRPr="00DE5856">
        <w:rPr>
          <w:rFonts w:cs="Tahoma"/>
        </w:rPr>
        <w:t xml:space="preserve"> в форматах «.</w:t>
      </w:r>
      <w:proofErr w:type="spellStart"/>
      <w:r w:rsidRPr="00DE5856">
        <w:rPr>
          <w:rFonts w:cs="Tahoma"/>
        </w:rPr>
        <w:t>xml</w:t>
      </w:r>
      <w:proofErr w:type="spellEnd"/>
      <w:r w:rsidRPr="00DE5856">
        <w:rPr>
          <w:rFonts w:cs="Tahoma"/>
        </w:rPr>
        <w:t>», «</w:t>
      </w:r>
      <w:proofErr w:type="spellStart"/>
      <w:r w:rsidRPr="00DE5856">
        <w:rPr>
          <w:rFonts w:cs="Tahoma"/>
        </w:rPr>
        <w:t>gsfx</w:t>
      </w:r>
      <w:proofErr w:type="spellEnd"/>
      <w:r w:rsidRPr="00DE5856">
        <w:rPr>
          <w:rFonts w:cs="Tahoma"/>
        </w:rPr>
        <w:t>».</w:t>
      </w:r>
    </w:p>
    <w:p w:rsidR="002E5757" w:rsidRPr="00DE5856" w:rsidRDefault="002E5757" w:rsidP="002E5757">
      <w:pPr>
        <w:pStyle w:val="ac"/>
        <w:ind w:left="1429" w:hanging="850"/>
        <w:jc w:val="both"/>
        <w:rPr>
          <w:rFonts w:cs="Tahoma"/>
          <w:i/>
        </w:rPr>
      </w:pPr>
      <w:r w:rsidRPr="00DE5856">
        <w:rPr>
          <w:rFonts w:cs="Tahoma"/>
          <w:i/>
        </w:rPr>
        <w:t xml:space="preserve">  </w:t>
      </w:r>
    </w:p>
    <w:p w:rsidR="002E5757" w:rsidRPr="00DE5856" w:rsidRDefault="002E5757" w:rsidP="002E5757">
      <w:pPr>
        <w:pStyle w:val="31"/>
        <w:numPr>
          <w:ilvl w:val="0"/>
          <w:numId w:val="4"/>
        </w:numPr>
        <w:tabs>
          <w:tab w:val="left" w:pos="0"/>
          <w:tab w:val="left" w:pos="284"/>
          <w:tab w:val="left" w:pos="851"/>
          <w:tab w:val="left" w:pos="993"/>
          <w:tab w:val="left" w:pos="1134"/>
        </w:tabs>
        <w:ind w:left="-11" w:firstLine="709"/>
        <w:contextualSpacing/>
        <w:jc w:val="both"/>
        <w:rPr>
          <w:rFonts w:cs="Tahoma"/>
          <w:b/>
          <w:sz w:val="24"/>
          <w:szCs w:val="24"/>
        </w:rPr>
      </w:pPr>
      <w:r>
        <w:rPr>
          <w:rFonts w:cs="Tahoma"/>
          <w:b/>
          <w:sz w:val="24"/>
          <w:szCs w:val="24"/>
        </w:rPr>
        <w:t xml:space="preserve"> </w:t>
      </w:r>
      <w:r w:rsidRPr="00DE5856">
        <w:rPr>
          <w:rFonts w:cs="Tahoma"/>
          <w:b/>
          <w:sz w:val="24"/>
          <w:szCs w:val="24"/>
        </w:rPr>
        <w:t xml:space="preserve">Программное обеспечение </w:t>
      </w:r>
    </w:p>
    <w:p w:rsidR="002E5757" w:rsidRPr="00DE5856" w:rsidRDefault="002E5757" w:rsidP="002E5757">
      <w:pPr>
        <w:pStyle w:val="ac"/>
        <w:numPr>
          <w:ilvl w:val="1"/>
          <w:numId w:val="4"/>
        </w:numPr>
        <w:tabs>
          <w:tab w:val="left" w:pos="1276"/>
        </w:tabs>
        <w:ind w:left="0" w:firstLine="709"/>
        <w:jc w:val="both"/>
        <w:rPr>
          <w:rFonts w:eastAsia="Calibri" w:cs="Tahoma"/>
        </w:rPr>
      </w:pPr>
      <w:r>
        <w:rPr>
          <w:rFonts w:eastAsia="Calibri" w:cs="Tahoma"/>
        </w:rPr>
        <w:t xml:space="preserve"> </w:t>
      </w:r>
      <w:r w:rsidRPr="00DE5856">
        <w:rPr>
          <w:rFonts w:eastAsia="Calibri" w:cs="Tahoma"/>
        </w:rPr>
        <w:t xml:space="preserve">Для подготовки ВОР Исполнителем используется ПО «MS </w:t>
      </w:r>
      <w:proofErr w:type="spellStart"/>
      <w:r w:rsidRPr="00DE5856">
        <w:rPr>
          <w:rFonts w:eastAsia="Calibri" w:cs="Tahoma"/>
        </w:rPr>
        <w:t>Excel</w:t>
      </w:r>
      <w:proofErr w:type="spellEnd"/>
      <w:r w:rsidRPr="00DE5856">
        <w:rPr>
          <w:rFonts w:eastAsia="Calibri" w:cs="Tahoma"/>
        </w:rPr>
        <w:t xml:space="preserve">» версии не ниже совместимой с ПО «MS </w:t>
      </w:r>
      <w:proofErr w:type="spellStart"/>
      <w:r w:rsidRPr="00DE5856">
        <w:rPr>
          <w:rFonts w:eastAsia="Calibri" w:cs="Tahoma"/>
        </w:rPr>
        <w:t>Excel</w:t>
      </w:r>
      <w:proofErr w:type="spellEnd"/>
      <w:r w:rsidRPr="00DE5856">
        <w:rPr>
          <w:rFonts w:eastAsia="Calibri" w:cs="Tahoma"/>
        </w:rPr>
        <w:t xml:space="preserve"> 2016», а также ВОР и макеты смет в ПО «Гранд-смета» версии не ниже совместимой с ПО «Гранд-смета </w:t>
      </w:r>
      <w:proofErr w:type="gramStart"/>
      <w:r w:rsidRPr="00DE5856">
        <w:rPr>
          <w:rFonts w:eastAsia="Calibri" w:cs="Tahoma"/>
        </w:rPr>
        <w:t>20</w:t>
      </w:r>
      <w:r>
        <w:rPr>
          <w:rFonts w:eastAsia="Calibri" w:cs="Tahoma"/>
        </w:rPr>
        <w:t xml:space="preserve">24 </w:t>
      </w:r>
      <w:r w:rsidRPr="00DE5856">
        <w:rPr>
          <w:rFonts w:eastAsia="Calibri" w:cs="Tahoma"/>
        </w:rPr>
        <w:t>»</w:t>
      </w:r>
      <w:proofErr w:type="gramEnd"/>
      <w:r w:rsidRPr="00DE5856">
        <w:rPr>
          <w:rFonts w:eastAsia="Calibri" w:cs="Tahoma"/>
        </w:rPr>
        <w:t>, сформированных по требованиям Заказчика.</w:t>
      </w:r>
    </w:p>
    <w:p w:rsidR="002E5757" w:rsidRPr="00DE5856" w:rsidRDefault="002E5757" w:rsidP="002E5757">
      <w:pPr>
        <w:pStyle w:val="31"/>
        <w:numPr>
          <w:ilvl w:val="0"/>
          <w:numId w:val="4"/>
        </w:numPr>
        <w:tabs>
          <w:tab w:val="left" w:pos="0"/>
          <w:tab w:val="left" w:pos="284"/>
          <w:tab w:val="left" w:pos="851"/>
          <w:tab w:val="left" w:pos="993"/>
          <w:tab w:val="left" w:pos="1134"/>
        </w:tabs>
        <w:ind w:left="-11" w:firstLine="709"/>
        <w:contextualSpacing/>
        <w:jc w:val="both"/>
        <w:rPr>
          <w:rFonts w:cs="Tahoma"/>
          <w:b/>
          <w:sz w:val="24"/>
          <w:szCs w:val="24"/>
        </w:rPr>
      </w:pPr>
      <w:r>
        <w:rPr>
          <w:rFonts w:cs="Tahoma"/>
          <w:b/>
          <w:sz w:val="24"/>
          <w:szCs w:val="24"/>
        </w:rPr>
        <w:lastRenderedPageBreak/>
        <w:t xml:space="preserve"> </w:t>
      </w:r>
      <w:r w:rsidRPr="00DE5856">
        <w:rPr>
          <w:rFonts w:cs="Tahoma"/>
          <w:b/>
          <w:sz w:val="24"/>
          <w:szCs w:val="24"/>
        </w:rPr>
        <w:t>Перечень вопросов, подлежащих согласованию с Заказчиком</w:t>
      </w:r>
    </w:p>
    <w:p w:rsidR="002E5757" w:rsidRPr="00DE5856" w:rsidRDefault="002E5757" w:rsidP="002E5757">
      <w:pPr>
        <w:pStyle w:val="ac"/>
        <w:numPr>
          <w:ilvl w:val="1"/>
          <w:numId w:val="4"/>
        </w:numPr>
        <w:ind w:left="0" w:firstLine="709"/>
        <w:jc w:val="both"/>
        <w:rPr>
          <w:rFonts w:cs="Tahoma"/>
        </w:rPr>
      </w:pPr>
      <w:r w:rsidRPr="00DE5856">
        <w:rPr>
          <w:rFonts w:cs="Tahoma"/>
        </w:rPr>
        <w:t>Включение новых видов работ в перечень УЕР, корректировка наименований, состава работ и другой информации в перечне УЕР.</w:t>
      </w:r>
    </w:p>
    <w:p w:rsidR="002E5757" w:rsidRPr="00DE5856" w:rsidRDefault="002E5757" w:rsidP="002E5757">
      <w:pPr>
        <w:pStyle w:val="ac"/>
        <w:numPr>
          <w:ilvl w:val="1"/>
          <w:numId w:val="4"/>
        </w:numPr>
        <w:ind w:left="0" w:firstLine="709"/>
        <w:jc w:val="both"/>
        <w:rPr>
          <w:rFonts w:cs="Tahoma"/>
        </w:rPr>
      </w:pPr>
      <w:r w:rsidRPr="00DE5856">
        <w:rPr>
          <w:rFonts w:cs="Tahoma"/>
        </w:rPr>
        <w:t>Оценка физических объемов Работ и перечень основных материалов и оборудования.</w:t>
      </w:r>
    </w:p>
    <w:p w:rsidR="002E5757" w:rsidRDefault="002E5757" w:rsidP="002E5757">
      <w:pPr>
        <w:pStyle w:val="ac"/>
        <w:numPr>
          <w:ilvl w:val="1"/>
          <w:numId w:val="4"/>
        </w:numPr>
        <w:rPr>
          <w:rFonts w:cs="Tahoma"/>
        </w:rPr>
      </w:pPr>
      <w:r w:rsidRPr="0066037E">
        <w:rPr>
          <w:rFonts w:cs="Tahoma"/>
        </w:rPr>
        <w:t>Результаты формирования ВОР.</w:t>
      </w:r>
    </w:p>
    <w:p w:rsidR="002E5757" w:rsidRDefault="002E5757" w:rsidP="002E5757">
      <w:pPr>
        <w:pStyle w:val="ac"/>
        <w:ind w:left="1429"/>
        <w:rPr>
          <w:rFonts w:cs="Tahoma"/>
        </w:rPr>
      </w:pPr>
    </w:p>
    <w:bookmarkStart w:id="2" w:name="_Toc460668643"/>
    <w:bookmarkStart w:id="3" w:name="_Toc461797139"/>
    <w:bookmarkStart w:id="4" w:name="_Toc33887881"/>
    <w:bookmarkStart w:id="5" w:name="_Toc38129504"/>
    <w:bookmarkStart w:id="6" w:name="_Toc38129955"/>
    <w:bookmarkStart w:id="7" w:name="_Toc39788970"/>
    <w:bookmarkStart w:id="8" w:name="_Toc102751872"/>
    <w:bookmarkStart w:id="9" w:name="_Toc107931204"/>
    <w:bookmarkStart w:id="10" w:name="_Toc109828545"/>
    <w:bookmarkStart w:id="11" w:name="_Toc109828587"/>
    <w:bookmarkStart w:id="12" w:name="_Toc109828741"/>
    <w:bookmarkStart w:id="13" w:name="_Toc109829047"/>
    <w:bookmarkStart w:id="14" w:name="_Ref110002215"/>
    <w:p w:rsidR="002E5757" w:rsidRPr="00DE5856" w:rsidRDefault="002E5757" w:rsidP="002E5757">
      <w:pPr>
        <w:pStyle w:val="1"/>
        <w:spacing w:after="120"/>
        <w:contextualSpacing/>
        <w:jc w:val="right"/>
        <w:rPr>
          <w:sz w:val="24"/>
        </w:rPr>
      </w:pPr>
      <w:r w:rsidRPr="00DE5856">
        <w:rPr>
          <w:sz w:val="24"/>
        </w:rPr>
        <w:fldChar w:fldCharType="begin"/>
      </w:r>
      <w:r w:rsidRPr="00DE5856">
        <w:rPr>
          <w:sz w:val="24"/>
        </w:rPr>
        <w:instrText xml:space="preserve"> REF _Ref110002215 \h  \* MERGEFORMAT </w:instrText>
      </w:r>
      <w:r w:rsidRPr="00DE5856">
        <w:rPr>
          <w:sz w:val="24"/>
        </w:rPr>
      </w:r>
      <w:r w:rsidRPr="00DE5856">
        <w:rPr>
          <w:sz w:val="24"/>
        </w:rPr>
        <w:fldChar w:fldCharType="end"/>
      </w:r>
      <w:bookmarkStart w:id="15" w:name="_Ref136259933"/>
      <w:r w:rsidRPr="00DE5856">
        <w:rPr>
          <w:sz w:val="24"/>
        </w:rPr>
        <w:t xml:space="preserve">Приложение </w:t>
      </w:r>
      <w:bookmarkEnd w:id="2"/>
      <w:bookmarkEnd w:id="3"/>
      <w:bookmarkEnd w:id="4"/>
      <w:bookmarkEnd w:id="5"/>
      <w:bookmarkEnd w:id="6"/>
      <w:bookmarkEnd w:id="7"/>
      <w:bookmarkEnd w:id="8"/>
      <w:bookmarkEnd w:id="9"/>
      <w:bookmarkEnd w:id="10"/>
      <w:bookmarkEnd w:id="11"/>
      <w:bookmarkEnd w:id="12"/>
      <w:bookmarkEnd w:id="13"/>
      <w:bookmarkEnd w:id="14"/>
      <w:bookmarkEnd w:id="15"/>
      <w:r w:rsidR="00220C83">
        <w:rPr>
          <w:sz w:val="24"/>
        </w:rPr>
        <w:t>1</w:t>
      </w:r>
    </w:p>
    <w:p w:rsidR="002E5757" w:rsidRPr="00DE5856" w:rsidRDefault="002E5757" w:rsidP="002E5757">
      <w:pPr>
        <w:pStyle w:val="sourcetag"/>
        <w:spacing w:before="0" w:beforeAutospacing="0" w:after="120" w:afterAutospacing="0"/>
        <w:ind w:firstLine="709"/>
        <w:contextualSpacing/>
        <w:jc w:val="center"/>
        <w:rPr>
          <w:rFonts w:ascii="Tahoma" w:hAnsi="Tahoma" w:cs="Tahoma"/>
          <w:b/>
          <w:bCs/>
        </w:rPr>
      </w:pPr>
      <w:r w:rsidRPr="00DE5856">
        <w:rPr>
          <w:rFonts w:ascii="Tahoma" w:hAnsi="Tahoma" w:cs="Tahoma"/>
          <w:b/>
          <w:bCs/>
        </w:rPr>
        <w:t>Перечень материалов и изделий, не подлежащих включению в элементные сметные нормы на монтаж и учитываемых как оборудование</w:t>
      </w:r>
    </w:p>
    <w:p w:rsidR="002E5757" w:rsidRPr="00DE5856" w:rsidRDefault="002E5757" w:rsidP="002E5757">
      <w:pPr>
        <w:pStyle w:val="sourcetag"/>
        <w:spacing w:before="0" w:beforeAutospacing="0" w:after="120" w:afterAutospacing="0"/>
        <w:ind w:firstLine="709"/>
        <w:contextualSpacing/>
        <w:jc w:val="center"/>
        <w:rPr>
          <w:rFonts w:ascii="Tahoma" w:hAnsi="Tahoma" w:cs="Tahoma"/>
          <w:b/>
          <w:bCs/>
        </w:rPr>
      </w:pPr>
    </w:p>
    <w:p w:rsidR="002E5757" w:rsidRPr="00DE5856" w:rsidRDefault="002E5757" w:rsidP="002E5757">
      <w:pPr>
        <w:pStyle w:val="sourcetag"/>
        <w:numPr>
          <w:ilvl w:val="0"/>
          <w:numId w:val="5"/>
        </w:numPr>
        <w:tabs>
          <w:tab w:val="left" w:pos="426"/>
          <w:tab w:val="left" w:pos="993"/>
        </w:tabs>
        <w:spacing w:before="0" w:beforeAutospacing="0" w:after="120" w:afterAutospacing="0"/>
        <w:ind w:left="0" w:firstLine="709"/>
        <w:contextualSpacing/>
        <w:jc w:val="both"/>
        <w:rPr>
          <w:rFonts w:ascii="Tahoma" w:hAnsi="Tahoma" w:cs="Tahoma"/>
        </w:rPr>
      </w:pPr>
      <w:r>
        <w:rPr>
          <w:rFonts w:ascii="Tahoma" w:hAnsi="Tahoma" w:cs="Tahoma"/>
        </w:rPr>
        <w:t xml:space="preserve"> </w:t>
      </w:r>
      <w:r w:rsidRPr="00DE5856">
        <w:rPr>
          <w:rFonts w:ascii="Tahoma" w:hAnsi="Tahoma" w:cs="Tahoma"/>
        </w:rPr>
        <w:t>Аппараты приемные и приборы приемно-контрольные (кроме однолучевых), приборы и устройства сигнализирующие объектовые систем</w:t>
      </w:r>
      <w:r>
        <w:rPr>
          <w:rFonts w:ascii="Tahoma" w:hAnsi="Tahoma" w:cs="Tahoma"/>
        </w:rPr>
        <w:t>ы</w:t>
      </w:r>
      <w:r w:rsidRPr="00DE5856">
        <w:rPr>
          <w:rFonts w:ascii="Tahoma" w:hAnsi="Tahoma" w:cs="Tahoma"/>
        </w:rPr>
        <w:t xml:space="preserve"> пожарной и охранной сигнализации.</w:t>
      </w:r>
    </w:p>
    <w:p w:rsidR="002E5757" w:rsidRPr="00DE5856" w:rsidRDefault="002E5757" w:rsidP="002E5757">
      <w:pPr>
        <w:pStyle w:val="sourcetag"/>
        <w:numPr>
          <w:ilvl w:val="0"/>
          <w:numId w:val="5"/>
        </w:numPr>
        <w:tabs>
          <w:tab w:val="left" w:pos="426"/>
          <w:tab w:val="left" w:pos="993"/>
        </w:tabs>
        <w:spacing w:before="0" w:beforeAutospacing="0" w:after="120" w:afterAutospacing="0"/>
        <w:ind w:left="0" w:firstLine="709"/>
        <w:contextualSpacing/>
        <w:jc w:val="both"/>
        <w:rPr>
          <w:rFonts w:ascii="Tahoma" w:hAnsi="Tahoma" w:cs="Tahoma"/>
        </w:rPr>
      </w:pPr>
      <w:r>
        <w:rPr>
          <w:rFonts w:ascii="Tahoma" w:hAnsi="Tahoma" w:cs="Tahoma"/>
        </w:rPr>
        <w:t xml:space="preserve"> </w:t>
      </w:r>
      <w:r w:rsidRPr="00DE5856">
        <w:rPr>
          <w:rFonts w:ascii="Tahoma" w:hAnsi="Tahoma" w:cs="Tahoma"/>
        </w:rPr>
        <w:t>Арматура трубопроводная запорная и регулирующая (вентили, задвижки, клапаны, краны) диаметром более 200 мм, а также арматура с электрическим, пневматическим, гидравлическим, электромагнитным приводом, независимо от диаметра.</w:t>
      </w:r>
    </w:p>
    <w:p w:rsidR="002E5757" w:rsidRPr="00DE5856" w:rsidRDefault="002E5757" w:rsidP="002E5757">
      <w:pPr>
        <w:pStyle w:val="sourcetag"/>
        <w:numPr>
          <w:ilvl w:val="0"/>
          <w:numId w:val="5"/>
        </w:numPr>
        <w:tabs>
          <w:tab w:val="left" w:pos="426"/>
          <w:tab w:val="left" w:pos="993"/>
        </w:tabs>
        <w:spacing w:before="0" w:beforeAutospacing="0" w:after="120" w:afterAutospacing="0"/>
        <w:ind w:left="0" w:firstLine="709"/>
        <w:contextualSpacing/>
        <w:jc w:val="both"/>
        <w:rPr>
          <w:rFonts w:ascii="Tahoma" w:hAnsi="Tahoma" w:cs="Tahoma"/>
        </w:rPr>
      </w:pPr>
      <w:r>
        <w:rPr>
          <w:rFonts w:ascii="Tahoma" w:hAnsi="Tahoma" w:cs="Tahoma"/>
        </w:rPr>
        <w:t xml:space="preserve"> </w:t>
      </w:r>
      <w:r w:rsidRPr="00DE5856">
        <w:rPr>
          <w:rFonts w:ascii="Tahoma" w:hAnsi="Tahoma" w:cs="Tahoma"/>
        </w:rPr>
        <w:t>Арматура трубопроводная и трубопроводы для воды и пара из деталей, узлов и блоков условным давлением свыше 2,5 МПа для тепловых и атомных электрических станций.</w:t>
      </w:r>
    </w:p>
    <w:p w:rsidR="002E5757" w:rsidRPr="00DE5856" w:rsidRDefault="002E5757" w:rsidP="002E5757">
      <w:pPr>
        <w:pStyle w:val="sourcetag"/>
        <w:numPr>
          <w:ilvl w:val="0"/>
          <w:numId w:val="5"/>
        </w:numPr>
        <w:tabs>
          <w:tab w:val="left" w:pos="426"/>
          <w:tab w:val="left" w:pos="993"/>
        </w:tabs>
        <w:spacing w:before="0" w:beforeAutospacing="0" w:after="120" w:afterAutospacing="0"/>
        <w:ind w:left="0" w:firstLine="709"/>
        <w:contextualSpacing/>
        <w:jc w:val="both"/>
        <w:rPr>
          <w:rFonts w:ascii="Tahoma" w:hAnsi="Tahoma" w:cs="Tahoma"/>
        </w:rPr>
      </w:pPr>
      <w:r>
        <w:rPr>
          <w:rFonts w:ascii="Tahoma" w:hAnsi="Tahoma" w:cs="Tahoma"/>
        </w:rPr>
        <w:t xml:space="preserve"> </w:t>
      </w:r>
      <w:r w:rsidRPr="00DE5856">
        <w:rPr>
          <w:rFonts w:ascii="Tahoma" w:hAnsi="Tahoma" w:cs="Tahoma"/>
        </w:rPr>
        <w:t>Баки питания и давления маслонаполненных кабелей.</w:t>
      </w:r>
    </w:p>
    <w:p w:rsidR="002E5757" w:rsidRPr="00DE5856" w:rsidRDefault="002E5757" w:rsidP="002E5757">
      <w:pPr>
        <w:pStyle w:val="sourcetag"/>
        <w:numPr>
          <w:ilvl w:val="0"/>
          <w:numId w:val="5"/>
        </w:numPr>
        <w:tabs>
          <w:tab w:val="left" w:pos="426"/>
          <w:tab w:val="left" w:pos="993"/>
        </w:tabs>
        <w:spacing w:before="0" w:beforeAutospacing="0" w:after="120" w:afterAutospacing="0"/>
        <w:ind w:left="0" w:firstLine="709"/>
        <w:contextualSpacing/>
        <w:jc w:val="both"/>
        <w:rPr>
          <w:rFonts w:ascii="Tahoma" w:hAnsi="Tahoma" w:cs="Tahoma"/>
        </w:rPr>
      </w:pPr>
      <w:r>
        <w:rPr>
          <w:rFonts w:ascii="Tahoma" w:hAnsi="Tahoma" w:cs="Tahoma"/>
        </w:rPr>
        <w:t xml:space="preserve"> </w:t>
      </w:r>
      <w:r w:rsidRPr="00DE5856">
        <w:rPr>
          <w:rFonts w:ascii="Tahoma" w:hAnsi="Tahoma" w:cs="Tahoma"/>
        </w:rPr>
        <w:t xml:space="preserve">Баки побудительные и водонапорные для </w:t>
      </w:r>
      <w:proofErr w:type="spellStart"/>
      <w:r w:rsidRPr="00DE5856">
        <w:rPr>
          <w:rFonts w:ascii="Tahoma" w:hAnsi="Tahoma" w:cs="Tahoma"/>
        </w:rPr>
        <w:t>спринклерных</w:t>
      </w:r>
      <w:proofErr w:type="spellEnd"/>
      <w:r w:rsidRPr="00DE5856">
        <w:rPr>
          <w:rFonts w:ascii="Tahoma" w:hAnsi="Tahoma" w:cs="Tahoma"/>
        </w:rPr>
        <w:t xml:space="preserve"> и </w:t>
      </w:r>
      <w:proofErr w:type="spellStart"/>
      <w:r w:rsidRPr="00DE5856">
        <w:rPr>
          <w:rFonts w:ascii="Tahoma" w:hAnsi="Tahoma" w:cs="Tahoma"/>
        </w:rPr>
        <w:t>дренчерных</w:t>
      </w:r>
      <w:proofErr w:type="spellEnd"/>
      <w:r w:rsidRPr="00DE5856">
        <w:rPr>
          <w:rFonts w:ascii="Tahoma" w:hAnsi="Tahoma" w:cs="Tahoma"/>
        </w:rPr>
        <w:t xml:space="preserve"> установок автоматического пожаротушения.</w:t>
      </w:r>
    </w:p>
    <w:p w:rsidR="002E5757" w:rsidRPr="00DE5856" w:rsidRDefault="002E5757" w:rsidP="002E5757">
      <w:pPr>
        <w:pStyle w:val="sourcetag"/>
        <w:numPr>
          <w:ilvl w:val="0"/>
          <w:numId w:val="5"/>
        </w:numPr>
        <w:tabs>
          <w:tab w:val="left" w:pos="426"/>
          <w:tab w:val="left" w:pos="993"/>
        </w:tabs>
        <w:spacing w:before="0" w:beforeAutospacing="0" w:after="120" w:afterAutospacing="0"/>
        <w:ind w:left="0" w:firstLine="709"/>
        <w:contextualSpacing/>
        <w:jc w:val="both"/>
        <w:rPr>
          <w:rFonts w:ascii="Tahoma" w:hAnsi="Tahoma" w:cs="Tahoma"/>
        </w:rPr>
      </w:pPr>
      <w:r>
        <w:rPr>
          <w:rFonts w:ascii="Tahoma" w:hAnsi="Tahoma" w:cs="Tahoma"/>
        </w:rPr>
        <w:t xml:space="preserve"> </w:t>
      </w:r>
      <w:r w:rsidRPr="00DE5856">
        <w:rPr>
          <w:rFonts w:ascii="Tahoma" w:hAnsi="Tahoma" w:cs="Tahoma"/>
        </w:rPr>
        <w:t>Выключатели масляные, воздушные, выключатели нагрузки с приводом в открытых и закрытых распределительных устройствах.</w:t>
      </w:r>
    </w:p>
    <w:p w:rsidR="002E5757" w:rsidRPr="00DE5856" w:rsidRDefault="002E5757" w:rsidP="002E5757">
      <w:pPr>
        <w:pStyle w:val="sourcetag"/>
        <w:numPr>
          <w:ilvl w:val="0"/>
          <w:numId w:val="5"/>
        </w:numPr>
        <w:tabs>
          <w:tab w:val="left" w:pos="426"/>
          <w:tab w:val="left" w:pos="993"/>
        </w:tabs>
        <w:spacing w:before="0" w:beforeAutospacing="0" w:after="120" w:afterAutospacing="0"/>
        <w:ind w:left="0" w:firstLine="709"/>
        <w:contextualSpacing/>
        <w:jc w:val="both"/>
        <w:rPr>
          <w:rFonts w:ascii="Tahoma" w:hAnsi="Tahoma" w:cs="Tahoma"/>
        </w:rPr>
      </w:pPr>
      <w:r w:rsidRPr="00DE5856">
        <w:rPr>
          <w:rFonts w:ascii="Tahoma" w:hAnsi="Tahoma" w:cs="Tahoma"/>
        </w:rPr>
        <w:t xml:space="preserve"> Выключатели установочные автоматические (автоматы).</w:t>
      </w:r>
    </w:p>
    <w:p w:rsidR="002E5757" w:rsidRPr="00DE5856" w:rsidRDefault="002E5757" w:rsidP="002E5757">
      <w:pPr>
        <w:pStyle w:val="sourcetag"/>
        <w:numPr>
          <w:ilvl w:val="0"/>
          <w:numId w:val="5"/>
        </w:numPr>
        <w:tabs>
          <w:tab w:val="left" w:pos="426"/>
          <w:tab w:val="left" w:pos="993"/>
        </w:tabs>
        <w:spacing w:before="0" w:beforeAutospacing="0" w:after="120" w:afterAutospacing="0"/>
        <w:ind w:left="0" w:firstLine="709"/>
        <w:contextualSpacing/>
        <w:jc w:val="both"/>
        <w:rPr>
          <w:rFonts w:ascii="Tahoma" w:hAnsi="Tahoma" w:cs="Tahoma"/>
        </w:rPr>
      </w:pPr>
      <w:r>
        <w:rPr>
          <w:rFonts w:ascii="Tahoma" w:hAnsi="Tahoma" w:cs="Tahoma"/>
        </w:rPr>
        <w:t xml:space="preserve"> </w:t>
      </w:r>
      <w:r w:rsidRPr="00DE5856">
        <w:rPr>
          <w:rFonts w:ascii="Tahoma" w:hAnsi="Tahoma" w:cs="Tahoma"/>
        </w:rPr>
        <w:t>Гарнитура и арматура печей и сушек.</w:t>
      </w:r>
    </w:p>
    <w:p w:rsidR="002E5757" w:rsidRPr="00DE5856" w:rsidRDefault="002E5757" w:rsidP="002E5757">
      <w:pPr>
        <w:pStyle w:val="sourcetag"/>
        <w:numPr>
          <w:ilvl w:val="0"/>
          <w:numId w:val="5"/>
        </w:numPr>
        <w:tabs>
          <w:tab w:val="left" w:pos="426"/>
          <w:tab w:val="left" w:pos="993"/>
        </w:tabs>
        <w:spacing w:before="0" w:beforeAutospacing="0" w:after="120" w:afterAutospacing="0"/>
        <w:ind w:left="0" w:firstLine="709"/>
        <w:contextualSpacing/>
        <w:jc w:val="both"/>
        <w:rPr>
          <w:rFonts w:ascii="Tahoma" w:hAnsi="Tahoma" w:cs="Tahoma"/>
        </w:rPr>
      </w:pPr>
      <w:r>
        <w:rPr>
          <w:rFonts w:ascii="Tahoma" w:hAnsi="Tahoma" w:cs="Tahoma"/>
        </w:rPr>
        <w:t xml:space="preserve"> </w:t>
      </w:r>
      <w:r w:rsidRPr="00DE5856">
        <w:rPr>
          <w:rFonts w:ascii="Tahoma" w:hAnsi="Tahoma" w:cs="Tahoma"/>
        </w:rPr>
        <w:t>Детали, вставки, штуцеры и блоки с диафрагмами трубопроводов условным давлением свыше 2,5 МПа для атомных электрических станций.</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Звонки, щитки местного управления стрелками, устанавливаемые на светофоре.</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proofErr w:type="spellStart"/>
      <w:r w:rsidRPr="00DE5856">
        <w:rPr>
          <w:rFonts w:ascii="Tahoma" w:hAnsi="Tahoma" w:cs="Tahoma"/>
        </w:rPr>
        <w:t>Извещатели</w:t>
      </w:r>
      <w:proofErr w:type="spellEnd"/>
      <w:r w:rsidRPr="00DE5856">
        <w:rPr>
          <w:rFonts w:ascii="Tahoma" w:hAnsi="Tahoma" w:cs="Tahoma"/>
        </w:rPr>
        <w:t xml:space="preserve"> (датчики) пожарной сигнализации (кроме однократного действия), </w:t>
      </w:r>
      <w:proofErr w:type="spellStart"/>
      <w:r w:rsidRPr="00DE5856">
        <w:rPr>
          <w:rFonts w:ascii="Tahoma" w:hAnsi="Tahoma" w:cs="Tahoma"/>
        </w:rPr>
        <w:t>извещатели</w:t>
      </w:r>
      <w:proofErr w:type="spellEnd"/>
      <w:r w:rsidRPr="00DE5856">
        <w:rPr>
          <w:rFonts w:ascii="Tahoma" w:hAnsi="Tahoma" w:cs="Tahoma"/>
        </w:rPr>
        <w:t xml:space="preserve"> охранной сигнализации (кроме однократного действия), требующие после срабатывания восстановительных работ.</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Изоляторы опорные и проходные для открытых и закрытых распределительных устройств, изоляторы опорно-проходные высоковольтные и изоляторные коробки при монтаже электрофильтров для очистки газа.</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Кабели и провода электрические всех марок и сечений с готовыми, разделанными (по схеме) концами, поставляемые в комплекте с оборудованием.</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Колонки распределительные с рубильниками, предохранителями или со штепсельными розетками на ток свыше 400 А.</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proofErr w:type="gramStart"/>
      <w:r w:rsidRPr="00DE5856">
        <w:rPr>
          <w:rFonts w:ascii="Tahoma" w:hAnsi="Tahoma" w:cs="Tahoma"/>
        </w:rPr>
        <w:t>Колонки</w:t>
      </w:r>
      <w:proofErr w:type="gramEnd"/>
      <w:r w:rsidRPr="00DE5856">
        <w:rPr>
          <w:rFonts w:ascii="Tahoma" w:hAnsi="Tahoma" w:cs="Tahoma"/>
        </w:rPr>
        <w:t xml:space="preserve"> литые с дистанционным ручным приводом для арматуры диаметром свыше 200 мм.</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Компенсаторы диаметром свыше 200 мм.</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Канаты стальные для оснащения оборудования, поставляемые в комплекте с оборудованием.</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lastRenderedPageBreak/>
        <w:t>Конденсаторы и блоки конденсаторные для напряжения свыше 100 В.</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Конденсационные сосуды, поставляемые с диафрагмами.</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 xml:space="preserve">Катушки </w:t>
      </w:r>
      <w:proofErr w:type="spellStart"/>
      <w:r w:rsidRPr="00DE5856">
        <w:rPr>
          <w:rFonts w:ascii="Tahoma" w:hAnsi="Tahoma" w:cs="Tahoma"/>
        </w:rPr>
        <w:t>пупиновские</w:t>
      </w:r>
      <w:proofErr w:type="spellEnd"/>
      <w:r w:rsidRPr="00DE5856">
        <w:rPr>
          <w:rFonts w:ascii="Tahoma" w:hAnsi="Tahoma" w:cs="Tahoma"/>
        </w:rPr>
        <w:t xml:space="preserve"> при прокладке кабельных междугородных линий связи.</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Кроссы (щиты переключений).</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Ленты конвейерные (транспортерные).</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 xml:space="preserve">Масло (мази) для заполнения баков маслонасосных станций, централизованных систем густой и жидкой </w:t>
      </w:r>
      <w:proofErr w:type="spellStart"/>
      <w:r w:rsidRPr="00DE5856">
        <w:rPr>
          <w:rFonts w:ascii="Tahoma" w:hAnsi="Tahoma" w:cs="Tahoma"/>
        </w:rPr>
        <w:t>маслосмазок</w:t>
      </w:r>
      <w:proofErr w:type="spellEnd"/>
      <w:r w:rsidRPr="00DE5856">
        <w:rPr>
          <w:rFonts w:ascii="Tahoma" w:hAnsi="Tahoma" w:cs="Tahoma"/>
        </w:rPr>
        <w:t>, а также картеров, редукторов и ванн (кроме масла для промывочных операций при монтаже).</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Масло трансформаторное при монтаже трансформаторов, дроссель-трансформаторов и реакторов (кроме масла, используемого для промывочных операций).</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Масло турбинное для заполнения систем регулирования и подшипниковых узлов гидротурбин, а также подшипниковых узлов и подпятников генераторов (кроме масла для промывочных операций при монтаже).</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Материалы, загружаемые в аппараты химических производств: ртуть, катализаторы (активированный уголь, кольца и стружка из нержавеющей стали, платиновые, серебряные, алюмосиликатные, ванадиевые, хромистые, железистые), реагенты.</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 xml:space="preserve">Материалы, фильтрующие для аппаратуры </w:t>
      </w:r>
      <w:proofErr w:type="spellStart"/>
      <w:r w:rsidRPr="00DE5856">
        <w:rPr>
          <w:rFonts w:ascii="Tahoma" w:hAnsi="Tahoma" w:cs="Tahoma"/>
        </w:rPr>
        <w:t>химводоочистки</w:t>
      </w:r>
      <w:proofErr w:type="spellEnd"/>
      <w:r w:rsidRPr="00DE5856">
        <w:rPr>
          <w:rFonts w:ascii="Tahoma" w:hAnsi="Tahoma" w:cs="Tahoma"/>
        </w:rPr>
        <w:t xml:space="preserve">: антрацит, кварцевый песок, </w:t>
      </w:r>
      <w:proofErr w:type="spellStart"/>
      <w:r w:rsidRPr="00DE5856">
        <w:rPr>
          <w:rFonts w:ascii="Tahoma" w:hAnsi="Tahoma" w:cs="Tahoma"/>
        </w:rPr>
        <w:t>сульфоуголь</w:t>
      </w:r>
      <w:proofErr w:type="spellEnd"/>
      <w:r w:rsidRPr="00DE5856">
        <w:rPr>
          <w:rFonts w:ascii="Tahoma" w:hAnsi="Tahoma" w:cs="Tahoma"/>
        </w:rPr>
        <w:t xml:space="preserve">, активированный уголь, анионит, катионит, кольца </w:t>
      </w:r>
      <w:proofErr w:type="spellStart"/>
      <w:r w:rsidRPr="00DE5856">
        <w:rPr>
          <w:rFonts w:ascii="Tahoma" w:hAnsi="Tahoma" w:cs="Tahoma"/>
        </w:rPr>
        <w:t>Рашига</w:t>
      </w:r>
      <w:proofErr w:type="spellEnd"/>
      <w:r w:rsidRPr="00DE5856">
        <w:rPr>
          <w:rFonts w:ascii="Tahoma" w:hAnsi="Tahoma" w:cs="Tahoma"/>
        </w:rPr>
        <w:t>.</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 xml:space="preserve">Материальные ресурсы для заполнения агрегатов паротурбинных и газотурбинных: масло, </w:t>
      </w:r>
      <w:proofErr w:type="spellStart"/>
      <w:r w:rsidRPr="00DE5856">
        <w:rPr>
          <w:rFonts w:ascii="Tahoma" w:hAnsi="Tahoma" w:cs="Tahoma"/>
        </w:rPr>
        <w:t>иввиоль</w:t>
      </w:r>
      <w:proofErr w:type="spellEnd"/>
      <w:r w:rsidRPr="00DE5856">
        <w:rPr>
          <w:rFonts w:ascii="Tahoma" w:hAnsi="Tahoma" w:cs="Tahoma"/>
        </w:rPr>
        <w:t>, силикагель, водород, углекислота, ингибированная кислота.</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Муфты для маслонаполненных кабелей.</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 xml:space="preserve">Муфты тройниковые для кабельных линий до 110 </w:t>
      </w:r>
      <w:proofErr w:type="spellStart"/>
      <w:r w:rsidRPr="00DE5856">
        <w:rPr>
          <w:rFonts w:ascii="Tahoma" w:hAnsi="Tahoma" w:cs="Tahoma"/>
        </w:rPr>
        <w:t>кВ</w:t>
      </w:r>
      <w:proofErr w:type="spellEnd"/>
      <w:r w:rsidRPr="00DE5856">
        <w:rPr>
          <w:rFonts w:ascii="Tahoma" w:hAnsi="Tahoma" w:cs="Tahoma"/>
        </w:rPr>
        <w:t xml:space="preserve"> в горнорудных выработках.</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Низковольтные комплектные устройства (НКУ) заводского изготовления: щиты, пункты, шкафы, ящики, пульты, блоки управления.</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Огнетушащий состав и затраты на зарядку баллонов для химического пожаротушения.</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Одежда машин.</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Плиты электрические.</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 xml:space="preserve">Предохранители всех типов для электрических цепей напряжением свыше 1 </w:t>
      </w:r>
      <w:proofErr w:type="spellStart"/>
      <w:r w:rsidRPr="00DE5856">
        <w:rPr>
          <w:rFonts w:ascii="Tahoma" w:hAnsi="Tahoma" w:cs="Tahoma"/>
        </w:rPr>
        <w:t>кВ</w:t>
      </w:r>
      <w:proofErr w:type="spellEnd"/>
      <w:r w:rsidRPr="00DE5856">
        <w:rPr>
          <w:rFonts w:ascii="Tahoma" w:hAnsi="Tahoma" w:cs="Tahoma"/>
        </w:rPr>
        <w:t xml:space="preserve"> или на ток свыше 400 А.</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 xml:space="preserve">Приборы защиты, устанавливаемые в трансформаторных и кабельных ящиках, ремонтных шкафах, релейных шкафах и на </w:t>
      </w:r>
      <w:proofErr w:type="spellStart"/>
      <w:r w:rsidRPr="00DE5856">
        <w:rPr>
          <w:rFonts w:ascii="Tahoma" w:hAnsi="Tahoma" w:cs="Tahoma"/>
        </w:rPr>
        <w:t>стативах</w:t>
      </w:r>
      <w:proofErr w:type="spellEnd"/>
      <w:r w:rsidRPr="00DE5856">
        <w:rPr>
          <w:rFonts w:ascii="Tahoma" w:hAnsi="Tahoma" w:cs="Tahoma"/>
        </w:rPr>
        <w:t xml:space="preserve"> устройств СЦБ: предохранители, выключатели тока автоматические многократного действия, разрядники и выравниватели.</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Приборы контрольно-измерительные, средства автоматизации и вычислительной техники.</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Приборы и аппаратура для систем видеонаблюдения.</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Противовесы и грузы к ним для лифтов, поставляемые в комплекте с оборудованием.</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Пускатели на ток свыше 400 А, а также пускатели масляные, магнитные и взрывозащищенные.</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Пускатели ручные взрывобезопасные и кнопочные посты управления взрывобезопасные для горных выработок.</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Рубильники и переключатели на ток свыше 400 А.</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lastRenderedPageBreak/>
        <w:t>Сетки металлические для ограждения, поставляемые в заготовленном виде в комплекте с оборудованием.</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proofErr w:type="spellStart"/>
      <w:r w:rsidRPr="00DE5856">
        <w:rPr>
          <w:rFonts w:ascii="Tahoma" w:hAnsi="Tahoma" w:cs="Tahoma"/>
        </w:rPr>
        <w:t>Стативы</w:t>
      </w:r>
      <w:proofErr w:type="spellEnd"/>
      <w:r w:rsidRPr="00DE5856">
        <w:rPr>
          <w:rFonts w:ascii="Tahoma" w:hAnsi="Tahoma" w:cs="Tahoma"/>
        </w:rPr>
        <w:t xml:space="preserve"> релейные и кроссовые, стойки диспетчерского контроля.</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Счетчики электрические трехфазные для силовых сетей.</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Трубы и узлы трубопроводов (независимо от диаметра) условным давлением свыше 2,5 МПа для атомных электрических станций.</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Устройства вводные (ящики с трехполюсным рубильником и конденсаторами).</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 xml:space="preserve">Хладагенты, </w:t>
      </w:r>
      <w:proofErr w:type="spellStart"/>
      <w:r w:rsidRPr="00DE5856">
        <w:rPr>
          <w:rFonts w:ascii="Tahoma" w:hAnsi="Tahoma" w:cs="Tahoma"/>
        </w:rPr>
        <w:t>хладоносители</w:t>
      </w:r>
      <w:proofErr w:type="spellEnd"/>
      <w:r w:rsidRPr="00DE5856">
        <w:rPr>
          <w:rFonts w:ascii="Tahoma" w:hAnsi="Tahoma" w:cs="Tahoma"/>
        </w:rPr>
        <w:t xml:space="preserve"> и абсорбенты.</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Циклоны пылеотделительные.</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 xml:space="preserve">Часы электрические первичные всех типов, вторичные уличные, цифровые электронные, а также прочее оборудование </w:t>
      </w:r>
      <w:proofErr w:type="spellStart"/>
      <w:r w:rsidRPr="00DE5856">
        <w:rPr>
          <w:rFonts w:ascii="Tahoma" w:hAnsi="Tahoma" w:cs="Tahoma"/>
        </w:rPr>
        <w:t>электрочасофикации</w:t>
      </w:r>
      <w:proofErr w:type="spellEnd"/>
      <w:r w:rsidRPr="00DE5856">
        <w:rPr>
          <w:rFonts w:ascii="Tahoma" w:hAnsi="Tahoma" w:cs="Tahoma"/>
        </w:rPr>
        <w:t xml:space="preserve"> (реле времени программное, реле трансляции минутных импульсов, секундомеры электронные с таймерным выходом).</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proofErr w:type="spellStart"/>
      <w:r w:rsidRPr="00DE5856">
        <w:rPr>
          <w:rFonts w:ascii="Tahoma" w:hAnsi="Tahoma" w:cs="Tahoma"/>
        </w:rPr>
        <w:t>Шинопроводы</w:t>
      </w:r>
      <w:proofErr w:type="spellEnd"/>
      <w:r w:rsidRPr="00DE5856">
        <w:rPr>
          <w:rFonts w:ascii="Tahoma" w:hAnsi="Tahoma" w:cs="Tahoma"/>
        </w:rPr>
        <w:t xml:space="preserve"> для переменного тока напряжением свыше 1 </w:t>
      </w:r>
      <w:proofErr w:type="spellStart"/>
      <w:r w:rsidRPr="00DE5856">
        <w:rPr>
          <w:rFonts w:ascii="Tahoma" w:hAnsi="Tahoma" w:cs="Tahoma"/>
        </w:rPr>
        <w:t>кВ</w:t>
      </w:r>
      <w:proofErr w:type="spellEnd"/>
      <w:r w:rsidRPr="00DE5856">
        <w:rPr>
          <w:rFonts w:ascii="Tahoma" w:hAnsi="Tahoma" w:cs="Tahoma"/>
        </w:rPr>
        <w:t xml:space="preserve"> и постоянного тока напряжением свыше 1,2 </w:t>
      </w:r>
      <w:proofErr w:type="spellStart"/>
      <w:r w:rsidRPr="00DE5856">
        <w:rPr>
          <w:rFonts w:ascii="Tahoma" w:hAnsi="Tahoma" w:cs="Tahoma"/>
        </w:rPr>
        <w:t>кВ.</w:t>
      </w:r>
      <w:proofErr w:type="spellEnd"/>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Шкафы металлические батарейные с аккумуляторами.</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Шкафы релейные с заводским монтажом со штепсельными реле.</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Шкафы с выключателями комплектных распределительных устройств.</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Шкафы управления и регулирования и шкафы с быстродействующими автоматами.</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Щитки лабораторные с установленным оборудованием.</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Щиты выключения питания (ЩВП) и шкафы кабельные.</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Щиты линейно-вводных кодовых линий.</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Щиты, шкафы, пульты, каркасы, рамы для установки приборов и аппаратов (кроме изготовленных на строительных площадках или на предприятиях, находящихся на балансе подрядной организации).</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Щитки, шкафы, ящики всех типов с предохранителями, выключателями и переключателями на ток свыше 400 А, используемые на силовых сетях.</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Ящики кабельные взрывобезопасные.</w:t>
      </w:r>
    </w:p>
    <w:p w:rsidR="002E5757" w:rsidRPr="00DE5856" w:rsidRDefault="002E5757" w:rsidP="002E5757">
      <w:pPr>
        <w:pStyle w:val="sourcetag"/>
        <w:numPr>
          <w:ilvl w:val="0"/>
          <w:numId w:val="5"/>
        </w:numPr>
        <w:tabs>
          <w:tab w:val="left" w:pos="426"/>
          <w:tab w:val="left" w:pos="993"/>
          <w:tab w:val="left" w:pos="1134"/>
        </w:tabs>
        <w:spacing w:before="0" w:beforeAutospacing="0" w:after="120" w:afterAutospacing="0"/>
        <w:ind w:left="0" w:firstLine="709"/>
        <w:contextualSpacing/>
        <w:jc w:val="both"/>
        <w:rPr>
          <w:rFonts w:ascii="Tahoma" w:hAnsi="Tahoma" w:cs="Tahoma"/>
        </w:rPr>
      </w:pPr>
      <w:r w:rsidRPr="00DE5856">
        <w:rPr>
          <w:rFonts w:ascii="Tahoma" w:hAnsi="Tahoma" w:cs="Tahoma"/>
        </w:rPr>
        <w:t>Ящики кабельные для устройств СЦБ, устанавливаемые на опорах.</w:t>
      </w:r>
    </w:p>
    <w:p w:rsidR="002E5757" w:rsidRPr="0066037E" w:rsidRDefault="002E5757" w:rsidP="002E5757">
      <w:pPr>
        <w:pStyle w:val="ac"/>
        <w:ind w:left="1429"/>
        <w:rPr>
          <w:rFonts w:cs="Tahoma"/>
        </w:rPr>
      </w:pPr>
    </w:p>
    <w:p w:rsidR="00C665B3" w:rsidRDefault="000C6FCD"/>
    <w:sectPr w:rsidR="00C665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FCD" w:rsidRDefault="000C6FCD" w:rsidP="002E5757">
      <w:pPr>
        <w:spacing w:after="0"/>
      </w:pPr>
      <w:r>
        <w:separator/>
      </w:r>
    </w:p>
  </w:endnote>
  <w:endnote w:type="continuationSeparator" w:id="0">
    <w:p w:rsidR="000C6FCD" w:rsidRDefault="000C6FCD" w:rsidP="002E57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sto MT">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FCD" w:rsidRDefault="000C6FCD" w:rsidP="002E5757">
      <w:pPr>
        <w:spacing w:after="0"/>
      </w:pPr>
      <w:r>
        <w:separator/>
      </w:r>
    </w:p>
  </w:footnote>
  <w:footnote w:type="continuationSeparator" w:id="0">
    <w:p w:rsidR="000C6FCD" w:rsidRDefault="000C6FCD" w:rsidP="002E5757">
      <w:pPr>
        <w:spacing w:after="0"/>
      </w:pPr>
      <w:r>
        <w:continuationSeparator/>
      </w:r>
    </w:p>
  </w:footnote>
  <w:footnote w:id="1">
    <w:p w:rsidR="002E5757" w:rsidRDefault="002E5757" w:rsidP="002E5757">
      <w:pPr>
        <w:pStyle w:val="af8"/>
        <w:jc w:val="both"/>
      </w:pPr>
      <w:r>
        <w:rPr>
          <w:rStyle w:val="af7"/>
        </w:rPr>
        <w:footnoteRef/>
      </w:r>
      <w:r>
        <w:t xml:space="preserve"> Состав компонентов УЕР отражен в п. 6 настоящей Методики.</w:t>
      </w:r>
    </w:p>
  </w:footnote>
  <w:footnote w:id="2">
    <w:p w:rsidR="002E5757" w:rsidRDefault="002E5757" w:rsidP="002E5757">
      <w:pPr>
        <w:pStyle w:val="af8"/>
      </w:pPr>
      <w:r>
        <w:rPr>
          <w:rStyle w:val="af7"/>
        </w:rPr>
        <w:footnoteRef/>
      </w:r>
      <w:r>
        <w:t xml:space="preserve"> </w:t>
      </w:r>
      <w:r w:rsidRPr="0007347C">
        <w:rPr>
          <w:rFonts w:cs="Tahoma"/>
          <w:szCs w:val="24"/>
        </w:rPr>
        <w:t>Методика по разработке сметной документации и учету сметной стоимости по капитальному строительству в ПАО «ГМК «Норильский никель»</w:t>
      </w:r>
    </w:p>
  </w:footnote>
  <w:footnote w:id="3">
    <w:p w:rsidR="002E5757" w:rsidRPr="001C4451" w:rsidRDefault="002E5757" w:rsidP="002E5757">
      <w:pPr>
        <w:pStyle w:val="aa"/>
        <w:jc w:val="both"/>
        <w:rPr>
          <w:rFonts w:cs="Tahoma"/>
        </w:rPr>
      </w:pPr>
      <w:r w:rsidRPr="006E7BF0">
        <w:rPr>
          <w:rStyle w:val="af7"/>
          <w:rFonts w:ascii="Tahoma" w:hAnsi="Tahoma" w:cs="Tahoma"/>
        </w:rPr>
        <w:footnoteRef/>
      </w:r>
      <w:r w:rsidRPr="006E7BF0">
        <w:rPr>
          <w:rFonts w:ascii="Tahoma" w:hAnsi="Tahoma" w:cs="Tahoma"/>
        </w:rPr>
        <w:t xml:space="preserve"> Приказ Минстроя РФ от 04.08.2020 №</w:t>
      </w:r>
      <w:r>
        <w:rPr>
          <w:rFonts w:ascii="Tahoma" w:hAnsi="Tahoma" w:cs="Tahoma"/>
        </w:rPr>
        <w:t xml:space="preserve"> </w:t>
      </w:r>
      <w:r w:rsidRPr="006E7BF0">
        <w:rPr>
          <w:rFonts w:ascii="Tahoma" w:hAnsi="Tahoma" w:cs="Tahoma"/>
        </w:rPr>
        <w:t>421/</w:t>
      </w:r>
      <w:proofErr w:type="spellStart"/>
      <w:r w:rsidRPr="006E7BF0">
        <w:rPr>
          <w:rFonts w:ascii="Tahoma" w:hAnsi="Tahoma" w:cs="Tahoma"/>
        </w:rPr>
        <w:t>пр</w:t>
      </w:r>
      <w:proofErr w:type="spellEnd"/>
      <w:r w:rsidRPr="006E7BF0">
        <w:rPr>
          <w:rFonts w:ascii="Tahoma" w:hAnsi="Tahoma" w:cs="Tahoma"/>
        </w:rPr>
        <w:t xml:space="preserve">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РФ на территории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8A78EF"/>
    <w:multiLevelType w:val="multilevel"/>
    <w:tmpl w:val="BA722914"/>
    <w:lvl w:ilvl="0">
      <w:start w:val="1"/>
      <w:numFmt w:val="decimal"/>
      <w:lvlText w:val="%1."/>
      <w:lvlJc w:val="left"/>
      <w:pPr>
        <w:ind w:left="720" w:hanging="360"/>
      </w:pPr>
      <w:rPr>
        <w:rFonts w:ascii="Tahoma" w:eastAsia="Times New Roman" w:hAnsi="Tahoma" w:cs="Times New Roman"/>
        <w:b/>
      </w:rPr>
    </w:lvl>
    <w:lvl w:ilvl="1">
      <w:start w:val="1"/>
      <w:numFmt w:val="decimal"/>
      <w:isLgl/>
      <w:lvlText w:val="%1.%2."/>
      <w:lvlJc w:val="left"/>
      <w:pPr>
        <w:ind w:left="1429" w:hanging="720"/>
      </w:pPr>
      <w:rPr>
        <w:rFonts w:hint="default"/>
        <w:b w:val="0"/>
        <w:i w:val="0"/>
        <w:sz w:val="24"/>
        <w:szCs w:val="24"/>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487" w:hanging="1080"/>
      </w:pPr>
      <w:rPr>
        <w:rFonts w:hint="default"/>
        <w:b w:val="0"/>
      </w:rPr>
    </w:lvl>
    <w:lvl w:ilvl="4">
      <w:start w:val="1"/>
      <w:numFmt w:val="decimal"/>
      <w:isLgl/>
      <w:lvlText w:val="%1.%2.%3.%4.%5."/>
      <w:lvlJc w:val="left"/>
      <w:pPr>
        <w:ind w:left="3196" w:hanging="144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4254" w:hanging="1800"/>
      </w:pPr>
      <w:rPr>
        <w:rFonts w:hint="default"/>
        <w:b/>
      </w:rPr>
    </w:lvl>
    <w:lvl w:ilvl="7">
      <w:start w:val="1"/>
      <w:numFmt w:val="decimal"/>
      <w:isLgl/>
      <w:lvlText w:val="%1.%2.%3.%4.%5.%6.%7.%8."/>
      <w:lvlJc w:val="left"/>
      <w:pPr>
        <w:ind w:left="4963" w:hanging="2160"/>
      </w:pPr>
      <w:rPr>
        <w:rFonts w:hint="default"/>
        <w:b/>
      </w:rPr>
    </w:lvl>
    <w:lvl w:ilvl="8">
      <w:start w:val="1"/>
      <w:numFmt w:val="decimal"/>
      <w:isLgl/>
      <w:lvlText w:val="%1.%2.%3.%4.%5.%6.%7.%8.%9."/>
      <w:lvlJc w:val="left"/>
      <w:pPr>
        <w:ind w:left="5312" w:hanging="2160"/>
      </w:pPr>
      <w:rPr>
        <w:rFonts w:hint="default"/>
        <w:b/>
      </w:rPr>
    </w:lvl>
  </w:abstractNum>
  <w:abstractNum w:abstractNumId="1" w15:restartNumberingAfterBreak="0">
    <w:nsid w:val="4EFD7F16"/>
    <w:multiLevelType w:val="hybridMultilevel"/>
    <w:tmpl w:val="6B96D3D8"/>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6DA0134"/>
    <w:multiLevelType w:val="hybridMultilevel"/>
    <w:tmpl w:val="C9A2D700"/>
    <w:lvl w:ilvl="0" w:tplc="0419001B">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5C55332"/>
    <w:multiLevelType w:val="multilevel"/>
    <w:tmpl w:val="19CAB9E2"/>
    <w:lvl w:ilvl="0">
      <w:start w:val="1"/>
      <w:numFmt w:val="decimal"/>
      <w:lvlText w:val="%1."/>
      <w:lvlJc w:val="left"/>
      <w:pPr>
        <w:ind w:left="720" w:hanging="360"/>
      </w:pPr>
      <w:rPr>
        <w:rFonts w:ascii="Tahoma" w:eastAsia="Times New Roman" w:hAnsi="Tahoma" w:cs="Times New Roman"/>
        <w:b/>
      </w:rPr>
    </w:lvl>
    <w:lvl w:ilvl="1">
      <w:start w:val="1"/>
      <w:numFmt w:val="decimal"/>
      <w:isLgl/>
      <w:lvlText w:val="%1.%2."/>
      <w:lvlJc w:val="left"/>
      <w:pPr>
        <w:ind w:left="1429" w:hanging="720"/>
      </w:pPr>
      <w:rPr>
        <w:rFonts w:hint="default"/>
        <w:b w:val="0"/>
        <w:i w:val="0"/>
        <w:sz w:val="22"/>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487" w:hanging="1080"/>
      </w:pPr>
      <w:rPr>
        <w:rFonts w:hint="default"/>
        <w:b w:val="0"/>
      </w:rPr>
    </w:lvl>
    <w:lvl w:ilvl="4">
      <w:start w:val="1"/>
      <w:numFmt w:val="decimal"/>
      <w:isLgl/>
      <w:lvlText w:val="%1.%2.%3.%4.%5."/>
      <w:lvlJc w:val="left"/>
      <w:pPr>
        <w:ind w:left="3196" w:hanging="144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4254" w:hanging="1800"/>
      </w:pPr>
      <w:rPr>
        <w:rFonts w:hint="default"/>
        <w:b/>
      </w:rPr>
    </w:lvl>
    <w:lvl w:ilvl="7">
      <w:start w:val="1"/>
      <w:numFmt w:val="decimal"/>
      <w:isLgl/>
      <w:lvlText w:val="%1.%2.%3.%4.%5.%6.%7.%8."/>
      <w:lvlJc w:val="left"/>
      <w:pPr>
        <w:ind w:left="4963" w:hanging="2160"/>
      </w:pPr>
      <w:rPr>
        <w:rFonts w:hint="default"/>
        <w:b/>
      </w:rPr>
    </w:lvl>
    <w:lvl w:ilvl="8">
      <w:start w:val="1"/>
      <w:numFmt w:val="decimal"/>
      <w:isLgl/>
      <w:lvlText w:val="%1.%2.%3.%4.%5.%6.%7.%8.%9."/>
      <w:lvlJc w:val="left"/>
      <w:pPr>
        <w:ind w:left="5312" w:hanging="2160"/>
      </w:pPr>
      <w:rPr>
        <w:rFonts w:hint="default"/>
        <w:b/>
      </w:rPr>
    </w:lvl>
  </w:abstractNum>
  <w:abstractNum w:abstractNumId="4" w15:restartNumberingAfterBreak="0">
    <w:nsid w:val="7B9F5B4F"/>
    <w:multiLevelType w:val="hybridMultilevel"/>
    <w:tmpl w:val="79AC1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757"/>
    <w:rsid w:val="000C6FCD"/>
    <w:rsid w:val="00135322"/>
    <w:rsid w:val="00220C83"/>
    <w:rsid w:val="002C7FC8"/>
    <w:rsid w:val="002E5757"/>
    <w:rsid w:val="004A49F9"/>
    <w:rsid w:val="0051600F"/>
    <w:rsid w:val="00573C7B"/>
    <w:rsid w:val="007C0651"/>
    <w:rsid w:val="0089744A"/>
    <w:rsid w:val="008C64ED"/>
    <w:rsid w:val="00A018E5"/>
    <w:rsid w:val="00B76CDE"/>
    <w:rsid w:val="00FF5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6EEEA"/>
  <w15:chartTrackingRefBased/>
  <w15:docId w15:val="{7BF87DA6-7849-47B2-967F-18613448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5757"/>
    <w:pPr>
      <w:spacing w:after="120"/>
    </w:pPr>
    <w:rPr>
      <w:rFonts w:ascii="Tahoma" w:hAnsi="Tahoma"/>
      <w:sz w:val="24"/>
      <w:szCs w:val="24"/>
    </w:rPr>
  </w:style>
  <w:style w:type="paragraph" w:styleId="1">
    <w:name w:val="heading 1"/>
    <w:basedOn w:val="a"/>
    <w:next w:val="a"/>
    <w:link w:val="10"/>
    <w:uiPriority w:val="9"/>
    <w:qFormat/>
    <w:rsid w:val="002C7FC8"/>
    <w:pPr>
      <w:pBdr>
        <w:top w:val="single" w:sz="24" w:space="0" w:color="BC451B" w:themeColor="accent1"/>
        <w:left w:val="single" w:sz="24" w:space="0" w:color="BC451B" w:themeColor="accent1"/>
        <w:bottom w:val="single" w:sz="24" w:space="0" w:color="BC451B" w:themeColor="accent1"/>
        <w:right w:val="single" w:sz="24" w:space="0" w:color="BC451B" w:themeColor="accent1"/>
      </w:pBdr>
      <w:shd w:val="clear" w:color="auto" w:fill="BC451B" w:themeFill="accent1"/>
      <w:spacing w:after="0"/>
      <w:outlineLvl w:val="0"/>
    </w:pPr>
    <w:rPr>
      <w:caps/>
      <w:color w:val="FFFFFF" w:themeColor="background1"/>
      <w:spacing w:val="15"/>
      <w:sz w:val="22"/>
      <w:szCs w:val="22"/>
    </w:rPr>
  </w:style>
  <w:style w:type="paragraph" w:styleId="2">
    <w:name w:val="heading 2"/>
    <w:basedOn w:val="a"/>
    <w:next w:val="a"/>
    <w:link w:val="20"/>
    <w:uiPriority w:val="9"/>
    <w:semiHidden/>
    <w:unhideWhenUsed/>
    <w:qFormat/>
    <w:rsid w:val="002C7FC8"/>
    <w:pPr>
      <w:pBdr>
        <w:top w:val="single" w:sz="24" w:space="0" w:color="F7D6CB" w:themeColor="accent1" w:themeTint="33"/>
        <w:left w:val="single" w:sz="24" w:space="0" w:color="F7D6CB" w:themeColor="accent1" w:themeTint="33"/>
        <w:bottom w:val="single" w:sz="24" w:space="0" w:color="F7D6CB" w:themeColor="accent1" w:themeTint="33"/>
        <w:right w:val="single" w:sz="24" w:space="0" w:color="F7D6CB" w:themeColor="accent1" w:themeTint="33"/>
      </w:pBdr>
      <w:shd w:val="clear" w:color="auto" w:fill="F7D6CB" w:themeFill="accent1" w:themeFillTint="33"/>
      <w:spacing w:after="0"/>
      <w:outlineLvl w:val="1"/>
    </w:pPr>
    <w:rPr>
      <w:caps/>
      <w:spacing w:val="15"/>
    </w:rPr>
  </w:style>
  <w:style w:type="paragraph" w:styleId="3">
    <w:name w:val="heading 3"/>
    <w:basedOn w:val="a"/>
    <w:next w:val="a"/>
    <w:link w:val="30"/>
    <w:uiPriority w:val="9"/>
    <w:semiHidden/>
    <w:unhideWhenUsed/>
    <w:qFormat/>
    <w:rsid w:val="002C7FC8"/>
    <w:pPr>
      <w:pBdr>
        <w:top w:val="single" w:sz="6" w:space="2" w:color="BC451B" w:themeColor="accent1"/>
      </w:pBdr>
      <w:spacing w:before="300" w:after="0"/>
      <w:outlineLvl w:val="2"/>
    </w:pPr>
    <w:rPr>
      <w:caps/>
      <w:color w:val="5D220D" w:themeColor="accent1" w:themeShade="7F"/>
      <w:spacing w:val="15"/>
    </w:rPr>
  </w:style>
  <w:style w:type="paragraph" w:styleId="4">
    <w:name w:val="heading 4"/>
    <w:basedOn w:val="a"/>
    <w:next w:val="a"/>
    <w:link w:val="40"/>
    <w:uiPriority w:val="9"/>
    <w:semiHidden/>
    <w:unhideWhenUsed/>
    <w:qFormat/>
    <w:rsid w:val="002C7FC8"/>
    <w:pPr>
      <w:pBdr>
        <w:top w:val="dotted" w:sz="6" w:space="2" w:color="BC451B" w:themeColor="accent1"/>
      </w:pBdr>
      <w:spacing w:before="200" w:after="0"/>
      <w:outlineLvl w:val="3"/>
    </w:pPr>
    <w:rPr>
      <w:caps/>
      <w:color w:val="8C3314" w:themeColor="accent1" w:themeShade="BF"/>
      <w:spacing w:val="10"/>
    </w:rPr>
  </w:style>
  <w:style w:type="paragraph" w:styleId="5">
    <w:name w:val="heading 5"/>
    <w:basedOn w:val="a"/>
    <w:next w:val="a"/>
    <w:link w:val="50"/>
    <w:uiPriority w:val="9"/>
    <w:semiHidden/>
    <w:unhideWhenUsed/>
    <w:qFormat/>
    <w:rsid w:val="002C7FC8"/>
    <w:pPr>
      <w:pBdr>
        <w:bottom w:val="single" w:sz="6" w:space="1" w:color="BC451B" w:themeColor="accent1"/>
      </w:pBdr>
      <w:spacing w:before="200" w:after="0"/>
      <w:outlineLvl w:val="4"/>
    </w:pPr>
    <w:rPr>
      <w:caps/>
      <w:color w:val="8C3314" w:themeColor="accent1" w:themeShade="BF"/>
      <w:spacing w:val="10"/>
    </w:rPr>
  </w:style>
  <w:style w:type="paragraph" w:styleId="6">
    <w:name w:val="heading 6"/>
    <w:basedOn w:val="a"/>
    <w:next w:val="a"/>
    <w:link w:val="60"/>
    <w:uiPriority w:val="9"/>
    <w:semiHidden/>
    <w:unhideWhenUsed/>
    <w:qFormat/>
    <w:rsid w:val="002C7FC8"/>
    <w:pPr>
      <w:pBdr>
        <w:bottom w:val="dotted" w:sz="6" w:space="1" w:color="BC451B" w:themeColor="accent1"/>
      </w:pBdr>
      <w:spacing w:before="200" w:after="0"/>
      <w:outlineLvl w:val="5"/>
    </w:pPr>
    <w:rPr>
      <w:caps/>
      <w:color w:val="8C3314" w:themeColor="accent1" w:themeShade="BF"/>
      <w:spacing w:val="10"/>
    </w:rPr>
  </w:style>
  <w:style w:type="paragraph" w:styleId="7">
    <w:name w:val="heading 7"/>
    <w:basedOn w:val="a"/>
    <w:next w:val="a"/>
    <w:link w:val="70"/>
    <w:uiPriority w:val="9"/>
    <w:semiHidden/>
    <w:unhideWhenUsed/>
    <w:qFormat/>
    <w:rsid w:val="002C7FC8"/>
    <w:pPr>
      <w:spacing w:before="200" w:after="0"/>
      <w:outlineLvl w:val="6"/>
    </w:pPr>
    <w:rPr>
      <w:caps/>
      <w:color w:val="8C3314" w:themeColor="accent1" w:themeShade="BF"/>
      <w:spacing w:val="10"/>
    </w:rPr>
  </w:style>
  <w:style w:type="paragraph" w:styleId="8">
    <w:name w:val="heading 8"/>
    <w:basedOn w:val="a"/>
    <w:next w:val="a"/>
    <w:link w:val="80"/>
    <w:uiPriority w:val="9"/>
    <w:semiHidden/>
    <w:unhideWhenUsed/>
    <w:qFormat/>
    <w:rsid w:val="002C7FC8"/>
    <w:pPr>
      <w:spacing w:before="200" w:after="0"/>
      <w:outlineLvl w:val="7"/>
    </w:pPr>
    <w:rPr>
      <w:caps/>
      <w:spacing w:val="10"/>
      <w:sz w:val="18"/>
      <w:szCs w:val="18"/>
    </w:rPr>
  </w:style>
  <w:style w:type="paragraph" w:styleId="9">
    <w:name w:val="heading 9"/>
    <w:basedOn w:val="a"/>
    <w:next w:val="a"/>
    <w:link w:val="90"/>
    <w:uiPriority w:val="9"/>
    <w:semiHidden/>
    <w:unhideWhenUsed/>
    <w:qFormat/>
    <w:rsid w:val="002C7FC8"/>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7FC8"/>
    <w:rPr>
      <w:caps/>
      <w:color w:val="FFFFFF" w:themeColor="background1"/>
      <w:spacing w:val="15"/>
      <w:sz w:val="22"/>
      <w:szCs w:val="22"/>
      <w:shd w:val="clear" w:color="auto" w:fill="BC451B" w:themeFill="accent1"/>
    </w:rPr>
  </w:style>
  <w:style w:type="character" w:customStyle="1" w:styleId="20">
    <w:name w:val="Заголовок 2 Знак"/>
    <w:basedOn w:val="a0"/>
    <w:link w:val="2"/>
    <w:uiPriority w:val="9"/>
    <w:semiHidden/>
    <w:rsid w:val="002C7FC8"/>
    <w:rPr>
      <w:caps/>
      <w:spacing w:val="15"/>
      <w:shd w:val="clear" w:color="auto" w:fill="F7D6CB" w:themeFill="accent1" w:themeFillTint="33"/>
    </w:rPr>
  </w:style>
  <w:style w:type="character" w:customStyle="1" w:styleId="30">
    <w:name w:val="Заголовок 3 Знак"/>
    <w:basedOn w:val="a0"/>
    <w:link w:val="3"/>
    <w:uiPriority w:val="9"/>
    <w:semiHidden/>
    <w:rsid w:val="002C7FC8"/>
    <w:rPr>
      <w:caps/>
      <w:color w:val="5D220D" w:themeColor="accent1" w:themeShade="7F"/>
      <w:spacing w:val="15"/>
    </w:rPr>
  </w:style>
  <w:style w:type="character" w:customStyle="1" w:styleId="40">
    <w:name w:val="Заголовок 4 Знак"/>
    <w:basedOn w:val="a0"/>
    <w:link w:val="4"/>
    <w:uiPriority w:val="9"/>
    <w:semiHidden/>
    <w:rsid w:val="002C7FC8"/>
    <w:rPr>
      <w:caps/>
      <w:color w:val="8C3314" w:themeColor="accent1" w:themeShade="BF"/>
      <w:spacing w:val="10"/>
    </w:rPr>
  </w:style>
  <w:style w:type="character" w:customStyle="1" w:styleId="50">
    <w:name w:val="Заголовок 5 Знак"/>
    <w:basedOn w:val="a0"/>
    <w:link w:val="5"/>
    <w:uiPriority w:val="9"/>
    <w:semiHidden/>
    <w:rsid w:val="002C7FC8"/>
    <w:rPr>
      <w:caps/>
      <w:color w:val="8C3314" w:themeColor="accent1" w:themeShade="BF"/>
      <w:spacing w:val="10"/>
    </w:rPr>
  </w:style>
  <w:style w:type="character" w:customStyle="1" w:styleId="60">
    <w:name w:val="Заголовок 6 Знак"/>
    <w:basedOn w:val="a0"/>
    <w:link w:val="6"/>
    <w:uiPriority w:val="9"/>
    <w:semiHidden/>
    <w:rsid w:val="002C7FC8"/>
    <w:rPr>
      <w:caps/>
      <w:color w:val="8C3314" w:themeColor="accent1" w:themeShade="BF"/>
      <w:spacing w:val="10"/>
    </w:rPr>
  </w:style>
  <w:style w:type="character" w:customStyle="1" w:styleId="70">
    <w:name w:val="Заголовок 7 Знак"/>
    <w:basedOn w:val="a0"/>
    <w:link w:val="7"/>
    <w:uiPriority w:val="9"/>
    <w:semiHidden/>
    <w:rsid w:val="002C7FC8"/>
    <w:rPr>
      <w:caps/>
      <w:color w:val="8C3314" w:themeColor="accent1" w:themeShade="BF"/>
      <w:spacing w:val="10"/>
    </w:rPr>
  </w:style>
  <w:style w:type="character" w:customStyle="1" w:styleId="80">
    <w:name w:val="Заголовок 8 Знак"/>
    <w:basedOn w:val="a0"/>
    <w:link w:val="8"/>
    <w:uiPriority w:val="9"/>
    <w:semiHidden/>
    <w:rsid w:val="002C7FC8"/>
    <w:rPr>
      <w:caps/>
      <w:spacing w:val="10"/>
      <w:sz w:val="18"/>
      <w:szCs w:val="18"/>
    </w:rPr>
  </w:style>
  <w:style w:type="character" w:customStyle="1" w:styleId="90">
    <w:name w:val="Заголовок 9 Знак"/>
    <w:basedOn w:val="a0"/>
    <w:link w:val="9"/>
    <w:uiPriority w:val="9"/>
    <w:semiHidden/>
    <w:rsid w:val="002C7FC8"/>
    <w:rPr>
      <w:i/>
      <w:iCs/>
      <w:caps/>
      <w:spacing w:val="10"/>
      <w:sz w:val="18"/>
      <w:szCs w:val="18"/>
    </w:rPr>
  </w:style>
  <w:style w:type="paragraph" w:styleId="a3">
    <w:name w:val="caption"/>
    <w:basedOn w:val="a"/>
    <w:next w:val="a"/>
    <w:uiPriority w:val="35"/>
    <w:semiHidden/>
    <w:unhideWhenUsed/>
    <w:qFormat/>
    <w:rsid w:val="002C7FC8"/>
    <w:rPr>
      <w:b/>
      <w:bCs/>
      <w:color w:val="8C3314" w:themeColor="accent1" w:themeShade="BF"/>
      <w:sz w:val="16"/>
      <w:szCs w:val="16"/>
    </w:rPr>
  </w:style>
  <w:style w:type="paragraph" w:styleId="a4">
    <w:name w:val="Title"/>
    <w:basedOn w:val="a"/>
    <w:next w:val="a"/>
    <w:link w:val="a5"/>
    <w:uiPriority w:val="10"/>
    <w:qFormat/>
    <w:rsid w:val="002C7FC8"/>
    <w:pPr>
      <w:spacing w:after="0"/>
    </w:pPr>
    <w:rPr>
      <w:rFonts w:asciiTheme="majorHAnsi" w:eastAsiaTheme="majorEastAsia" w:hAnsiTheme="majorHAnsi" w:cstheme="majorBidi"/>
      <w:caps/>
      <w:color w:val="BC451B" w:themeColor="accent1"/>
      <w:spacing w:val="10"/>
      <w:sz w:val="52"/>
      <w:szCs w:val="52"/>
    </w:rPr>
  </w:style>
  <w:style w:type="character" w:customStyle="1" w:styleId="a5">
    <w:name w:val="Заголовок Знак"/>
    <w:basedOn w:val="a0"/>
    <w:link w:val="a4"/>
    <w:uiPriority w:val="10"/>
    <w:rsid w:val="002C7FC8"/>
    <w:rPr>
      <w:rFonts w:asciiTheme="majorHAnsi" w:eastAsiaTheme="majorEastAsia" w:hAnsiTheme="majorHAnsi" w:cstheme="majorBidi"/>
      <w:caps/>
      <w:color w:val="BC451B" w:themeColor="accent1"/>
      <w:spacing w:val="10"/>
      <w:sz w:val="52"/>
      <w:szCs w:val="52"/>
    </w:rPr>
  </w:style>
  <w:style w:type="paragraph" w:styleId="a6">
    <w:name w:val="Subtitle"/>
    <w:basedOn w:val="a"/>
    <w:next w:val="a"/>
    <w:link w:val="a7"/>
    <w:uiPriority w:val="11"/>
    <w:qFormat/>
    <w:rsid w:val="002C7FC8"/>
    <w:pPr>
      <w:spacing w:after="500"/>
    </w:pPr>
    <w:rPr>
      <w:caps/>
      <w:color w:val="595959" w:themeColor="text1" w:themeTint="A6"/>
      <w:spacing w:val="10"/>
      <w:sz w:val="21"/>
      <w:szCs w:val="21"/>
    </w:rPr>
  </w:style>
  <w:style w:type="character" w:customStyle="1" w:styleId="a7">
    <w:name w:val="Подзаголовок Знак"/>
    <w:basedOn w:val="a0"/>
    <w:link w:val="a6"/>
    <w:uiPriority w:val="11"/>
    <w:rsid w:val="002C7FC8"/>
    <w:rPr>
      <w:caps/>
      <w:color w:val="595959" w:themeColor="text1" w:themeTint="A6"/>
      <w:spacing w:val="10"/>
      <w:sz w:val="21"/>
      <w:szCs w:val="21"/>
    </w:rPr>
  </w:style>
  <w:style w:type="character" w:styleId="a8">
    <w:name w:val="Strong"/>
    <w:uiPriority w:val="22"/>
    <w:qFormat/>
    <w:rsid w:val="002C7FC8"/>
    <w:rPr>
      <w:b/>
      <w:bCs/>
    </w:rPr>
  </w:style>
  <w:style w:type="character" w:styleId="a9">
    <w:name w:val="Emphasis"/>
    <w:uiPriority w:val="20"/>
    <w:qFormat/>
    <w:rsid w:val="002C7FC8"/>
    <w:rPr>
      <w:caps/>
      <w:color w:val="5D220D" w:themeColor="accent1" w:themeShade="7F"/>
      <w:spacing w:val="5"/>
    </w:rPr>
  </w:style>
  <w:style w:type="paragraph" w:styleId="aa">
    <w:name w:val="No Spacing"/>
    <w:link w:val="ab"/>
    <w:uiPriority w:val="1"/>
    <w:qFormat/>
    <w:rsid w:val="002C7FC8"/>
    <w:pPr>
      <w:spacing w:after="0"/>
    </w:pPr>
  </w:style>
  <w:style w:type="paragraph" w:styleId="ac">
    <w:name w:val="List Paragraph"/>
    <w:aliases w:val="Абзац,Текстовая,нумерация,Заголовок_3,Bullet_IRAO,Мой Список,AC List 01,Подпись рисунка,Table-Normal,RSHB_Table-Normal,List Paragraph1"/>
    <w:basedOn w:val="a"/>
    <w:link w:val="ad"/>
    <w:uiPriority w:val="34"/>
    <w:qFormat/>
    <w:rsid w:val="002C7FC8"/>
    <w:pPr>
      <w:ind w:left="720"/>
      <w:contextualSpacing/>
    </w:pPr>
  </w:style>
  <w:style w:type="paragraph" w:styleId="21">
    <w:name w:val="Quote"/>
    <w:basedOn w:val="a"/>
    <w:next w:val="a"/>
    <w:link w:val="22"/>
    <w:uiPriority w:val="29"/>
    <w:qFormat/>
    <w:rsid w:val="002C7FC8"/>
    <w:rPr>
      <w:i/>
      <w:iCs/>
    </w:rPr>
  </w:style>
  <w:style w:type="character" w:customStyle="1" w:styleId="22">
    <w:name w:val="Цитата 2 Знак"/>
    <w:basedOn w:val="a0"/>
    <w:link w:val="21"/>
    <w:uiPriority w:val="29"/>
    <w:rsid w:val="002C7FC8"/>
    <w:rPr>
      <w:i/>
      <w:iCs/>
      <w:sz w:val="24"/>
      <w:szCs w:val="24"/>
    </w:rPr>
  </w:style>
  <w:style w:type="paragraph" w:styleId="ae">
    <w:name w:val="Intense Quote"/>
    <w:basedOn w:val="a"/>
    <w:next w:val="a"/>
    <w:link w:val="af"/>
    <w:uiPriority w:val="30"/>
    <w:qFormat/>
    <w:rsid w:val="002C7FC8"/>
    <w:pPr>
      <w:spacing w:before="240" w:after="240"/>
      <w:ind w:left="1080" w:right="1080"/>
      <w:jc w:val="center"/>
    </w:pPr>
    <w:rPr>
      <w:color w:val="BC451B" w:themeColor="accent1"/>
    </w:rPr>
  </w:style>
  <w:style w:type="character" w:customStyle="1" w:styleId="af">
    <w:name w:val="Выделенная цитата Знак"/>
    <w:basedOn w:val="a0"/>
    <w:link w:val="ae"/>
    <w:uiPriority w:val="30"/>
    <w:rsid w:val="002C7FC8"/>
    <w:rPr>
      <w:color w:val="BC451B" w:themeColor="accent1"/>
      <w:sz w:val="24"/>
      <w:szCs w:val="24"/>
    </w:rPr>
  </w:style>
  <w:style w:type="character" w:styleId="af0">
    <w:name w:val="Subtle Emphasis"/>
    <w:uiPriority w:val="19"/>
    <w:qFormat/>
    <w:rsid w:val="002C7FC8"/>
    <w:rPr>
      <w:i/>
      <w:iCs/>
      <w:color w:val="5D220D" w:themeColor="accent1" w:themeShade="7F"/>
    </w:rPr>
  </w:style>
  <w:style w:type="character" w:styleId="af1">
    <w:name w:val="Intense Emphasis"/>
    <w:uiPriority w:val="21"/>
    <w:qFormat/>
    <w:rsid w:val="002C7FC8"/>
    <w:rPr>
      <w:b/>
      <w:bCs/>
      <w:caps/>
      <w:color w:val="5D220D" w:themeColor="accent1" w:themeShade="7F"/>
      <w:spacing w:val="10"/>
    </w:rPr>
  </w:style>
  <w:style w:type="character" w:styleId="af2">
    <w:name w:val="Subtle Reference"/>
    <w:uiPriority w:val="31"/>
    <w:qFormat/>
    <w:rsid w:val="002C7FC8"/>
    <w:rPr>
      <w:b/>
      <w:bCs/>
      <w:color w:val="BC451B" w:themeColor="accent1"/>
    </w:rPr>
  </w:style>
  <w:style w:type="character" w:styleId="af3">
    <w:name w:val="Intense Reference"/>
    <w:uiPriority w:val="32"/>
    <w:qFormat/>
    <w:rsid w:val="002C7FC8"/>
    <w:rPr>
      <w:b/>
      <w:bCs/>
      <w:i/>
      <w:iCs/>
      <w:caps/>
      <w:color w:val="BC451B" w:themeColor="accent1"/>
    </w:rPr>
  </w:style>
  <w:style w:type="character" w:styleId="af4">
    <w:name w:val="Book Title"/>
    <w:uiPriority w:val="33"/>
    <w:qFormat/>
    <w:rsid w:val="002C7FC8"/>
    <w:rPr>
      <w:b/>
      <w:bCs/>
      <w:i/>
      <w:iCs/>
      <w:spacing w:val="0"/>
    </w:rPr>
  </w:style>
  <w:style w:type="paragraph" w:styleId="af5">
    <w:name w:val="TOC Heading"/>
    <w:basedOn w:val="1"/>
    <w:next w:val="a"/>
    <w:uiPriority w:val="39"/>
    <w:semiHidden/>
    <w:unhideWhenUsed/>
    <w:qFormat/>
    <w:rsid w:val="002C7FC8"/>
    <w:pPr>
      <w:outlineLvl w:val="9"/>
    </w:pPr>
  </w:style>
  <w:style w:type="paragraph" w:styleId="31">
    <w:name w:val="Body Text Indent 3"/>
    <w:basedOn w:val="a"/>
    <w:link w:val="32"/>
    <w:rsid w:val="002E5757"/>
    <w:pPr>
      <w:ind w:left="360"/>
    </w:pPr>
    <w:rPr>
      <w:sz w:val="16"/>
      <w:szCs w:val="16"/>
    </w:rPr>
  </w:style>
  <w:style w:type="character" w:customStyle="1" w:styleId="32">
    <w:name w:val="Основной текст с отступом 3 Знак"/>
    <w:basedOn w:val="a0"/>
    <w:link w:val="31"/>
    <w:rsid w:val="002E5757"/>
    <w:rPr>
      <w:rFonts w:ascii="Tahoma" w:hAnsi="Tahoma"/>
      <w:sz w:val="16"/>
      <w:szCs w:val="16"/>
    </w:rPr>
  </w:style>
  <w:style w:type="character" w:styleId="af6">
    <w:name w:val="Hyperlink"/>
    <w:basedOn w:val="a0"/>
    <w:uiPriority w:val="99"/>
    <w:rsid w:val="002E5757"/>
    <w:rPr>
      <w:color w:val="0000FF"/>
      <w:u w:val="single"/>
    </w:rPr>
  </w:style>
  <w:style w:type="character" w:styleId="af7">
    <w:name w:val="footnote reference"/>
    <w:basedOn w:val="a0"/>
    <w:uiPriority w:val="99"/>
    <w:unhideWhenUsed/>
    <w:rsid w:val="002E5757"/>
    <w:rPr>
      <w:vertAlign w:val="superscript"/>
    </w:rPr>
  </w:style>
  <w:style w:type="paragraph" w:styleId="af8">
    <w:name w:val="footnote text"/>
    <w:basedOn w:val="a"/>
    <w:link w:val="af9"/>
    <w:uiPriority w:val="99"/>
    <w:unhideWhenUsed/>
    <w:rsid w:val="002E5757"/>
    <w:rPr>
      <w:sz w:val="20"/>
      <w:szCs w:val="20"/>
    </w:rPr>
  </w:style>
  <w:style w:type="character" w:customStyle="1" w:styleId="af9">
    <w:name w:val="Текст сноски Знак"/>
    <w:basedOn w:val="a0"/>
    <w:link w:val="af8"/>
    <w:uiPriority w:val="99"/>
    <w:rsid w:val="002E5757"/>
    <w:rPr>
      <w:rFonts w:ascii="Tahoma" w:hAnsi="Tahoma"/>
    </w:rPr>
  </w:style>
  <w:style w:type="character" w:customStyle="1" w:styleId="ad">
    <w:name w:val="Абзац списка Знак"/>
    <w:aliases w:val="Абзац Знак,Текстовая Знак,нумерация Знак,Заголовок_3 Знак,Bullet_IRAO Знак,Мой Список Знак,AC List 01 Знак,Подпись рисунка Знак,Table-Normal Знак,RSHB_Table-Normal Знак,List Paragraph1 Знак"/>
    <w:link w:val="ac"/>
    <w:uiPriority w:val="34"/>
    <w:locked/>
    <w:rsid w:val="002E5757"/>
  </w:style>
  <w:style w:type="character" w:customStyle="1" w:styleId="ab">
    <w:name w:val="Без интервала Знак"/>
    <w:link w:val="aa"/>
    <w:uiPriority w:val="1"/>
    <w:rsid w:val="002E5757"/>
  </w:style>
  <w:style w:type="paragraph" w:customStyle="1" w:styleId="sourcetag">
    <w:name w:val="source__tag"/>
    <w:basedOn w:val="a"/>
    <w:rsid w:val="002E5757"/>
    <w:pPr>
      <w:spacing w:before="100" w:beforeAutospacing="1" w:after="100" w:afterAutospacing="1"/>
    </w:pPr>
    <w:rPr>
      <w:rFonts w:ascii="Times New Roman" w:hAnsi="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Сланец">
  <a:themeElements>
    <a:clrScheme name="Сланец">
      <a:dk1>
        <a:sysClr val="windowText" lastClr="000000"/>
      </a:dk1>
      <a:lt1>
        <a:sysClr val="window" lastClr="FFFFFF"/>
      </a:lt1>
      <a:dk2>
        <a:srgbClr val="212123"/>
      </a:dk2>
      <a:lt2>
        <a:srgbClr val="DADADA"/>
      </a:lt2>
      <a:accent1>
        <a:srgbClr val="BC451B"/>
      </a:accent1>
      <a:accent2>
        <a:srgbClr val="D3BA68"/>
      </a:accent2>
      <a:accent3>
        <a:srgbClr val="BB8640"/>
      </a:accent3>
      <a:accent4>
        <a:srgbClr val="AD9277"/>
      </a:accent4>
      <a:accent5>
        <a:srgbClr val="A55A43"/>
      </a:accent5>
      <a:accent6>
        <a:srgbClr val="AD9D7B"/>
      </a:accent6>
      <a:hlink>
        <a:srgbClr val="E98052"/>
      </a:hlink>
      <a:folHlink>
        <a:srgbClr val="F4B69B"/>
      </a:folHlink>
    </a:clrScheme>
    <a:fontScheme name="Сланец">
      <a:majorFont>
        <a:latin typeface="Calisto MT" panose="02040603050505030304"/>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listo MT" panose="02040603050505030304"/>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Матовое стекло">
      <a:fillStyleLst>
        <a:solidFill>
          <a:schemeClr val="phClr"/>
        </a:solidFill>
        <a:gradFill rotWithShape="1">
          <a:gsLst>
            <a:gs pos="0">
              <a:schemeClr val="phClr">
                <a:tint val="1000"/>
                <a:satMod val="100000"/>
              </a:schemeClr>
            </a:gs>
            <a:gs pos="68000">
              <a:schemeClr val="phClr">
                <a:tint val="77000"/>
                <a:satMod val="100000"/>
              </a:schemeClr>
            </a:gs>
            <a:gs pos="81000">
              <a:schemeClr val="phClr">
                <a:tint val="79000"/>
                <a:satMod val="100000"/>
              </a:schemeClr>
            </a:gs>
            <a:gs pos="86000">
              <a:schemeClr val="phClr">
                <a:tint val="73000"/>
                <a:satMod val="100000"/>
              </a:schemeClr>
            </a:gs>
            <a:gs pos="100000">
              <a:schemeClr val="phClr">
                <a:tint val="35000"/>
                <a:satMod val="100000"/>
              </a:schemeClr>
            </a:gs>
          </a:gsLst>
          <a:lin ang="5400000" scaled="0"/>
        </a:gradFill>
        <a:gradFill rotWithShape="1">
          <a:gsLst>
            <a:gs pos="0">
              <a:schemeClr val="phClr">
                <a:tint val="73000"/>
                <a:shade val="100000"/>
                <a:satMod val="150000"/>
              </a:schemeClr>
            </a:gs>
            <a:gs pos="25000">
              <a:schemeClr val="phClr">
                <a:tint val="96000"/>
                <a:shade val="80000"/>
                <a:satMod val="105000"/>
              </a:schemeClr>
            </a:gs>
            <a:gs pos="38000">
              <a:schemeClr val="phClr">
                <a:tint val="96000"/>
                <a:shade val="59000"/>
                <a:satMod val="120000"/>
              </a:schemeClr>
            </a:gs>
            <a:gs pos="55000">
              <a:schemeClr val="phClr">
                <a:tint val="100000"/>
                <a:shade val="57000"/>
                <a:satMod val="120000"/>
              </a:schemeClr>
            </a:gs>
            <a:gs pos="80000">
              <a:schemeClr val="phClr">
                <a:tint val="100000"/>
                <a:shade val="56000"/>
                <a:satMod val="145000"/>
              </a:schemeClr>
            </a:gs>
            <a:gs pos="88000">
              <a:schemeClr val="phClr">
                <a:tint val="100000"/>
                <a:shade val="63000"/>
                <a:satMod val="160000"/>
              </a:schemeClr>
            </a:gs>
            <a:gs pos="100000">
              <a:schemeClr val="phClr">
                <a:tint val="99000"/>
                <a:shade val="100000"/>
                <a:satMod val="155000"/>
              </a:schemeClr>
            </a:gs>
          </a:gsLst>
          <a:lin ang="54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scene3d>
            <a:camera prst="orthographicFront">
              <a:rot lat="0" lon="0" rev="0"/>
            </a:camera>
            <a:lightRig rig="glow" dir="tl">
              <a:rot lat="0" lon="0" rev="1800000"/>
            </a:lightRig>
          </a:scene3d>
          <a:sp3d contourW="10160" prstMaterial="dkEdge">
            <a:bevelT w="0" h="0" prst="angle"/>
            <a:contourClr>
              <a:schemeClr val="phClr">
                <a:shade val="30000"/>
                <a:satMod val="150000"/>
              </a:schemeClr>
            </a:contourClr>
          </a:sp3d>
        </a:effectStyle>
        <a:effectStyle>
          <a:effectLst>
            <a:glow rad="50800">
              <a:schemeClr val="phClr">
                <a:tint val="68000"/>
                <a:shade val="93000"/>
                <a:alpha val="37000"/>
                <a:satMod val="250000"/>
              </a:schemeClr>
            </a:glow>
          </a:effectLst>
          <a:scene3d>
            <a:camera prst="orthographicFront">
              <a:rot lat="0" lon="0" rev="0"/>
            </a:camera>
            <a:lightRig rig="glow" dir="t">
              <a:rot lat="0" lon="0" rev="1800000"/>
            </a:lightRig>
          </a:scene3d>
          <a:sp3d contourW="10160" prstMaterial="dkEdge">
            <a:bevelT w="20320" h="19050" prst="angle"/>
            <a:contourClr>
              <a:schemeClr val="phClr">
                <a:shade val="30000"/>
                <a:satMod val="150000"/>
              </a:schemeClr>
            </a:contourClr>
          </a:sp3d>
        </a:effectStyle>
      </a:effectStyleLst>
      <a:bgFillStyleLst>
        <a:solidFill>
          <a:schemeClr val="phClr"/>
        </a:solidFill>
        <a:solidFill>
          <a:schemeClr val="phClr"/>
        </a:solidFill>
        <a:blipFill rotWithShape="1">
          <a:blip xmlns:r="http://schemas.openxmlformats.org/officeDocument/2006/relationships" r:embed="rId1">
            <a:duotone>
              <a:schemeClr val="phClr">
                <a:shade val="80000"/>
                <a:lumMod val="80000"/>
              </a:schemeClr>
              <a:schemeClr val="phClr">
                <a:tint val="98000"/>
              </a:schemeClr>
            </a:duotone>
          </a:blip>
          <a:stretch/>
        </a:blipFill>
      </a:bgFillStyleLst>
    </a:fmtScheme>
  </a:themeElements>
  <a:objectDefaults/>
  <a:extraClrSchemeLst/>
  <a:extLst>
    <a:ext uri="{05A4C25C-085E-4340-85A3-A5531E510DB2}">
      <thm15:themeFamily xmlns:thm15="http://schemas.microsoft.com/office/thememl/2012/main" name="Slate" id="{C3F70B94-7CE9-428E-ADC1-3269CC2C3385}" vid="{3F2DE9A5-64E6-437C-A389-CC4477E817E8}"/>
    </a:ext>
  </a:ext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4070</Words>
  <Characters>23205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Минин Дмитрий Олегович</dc:creator>
  <cp:keywords/>
  <dc:description/>
  <cp:lastModifiedBy>Минин Дмитрий Олегович</cp:lastModifiedBy>
  <cp:revision>2</cp:revision>
  <dcterms:created xsi:type="dcterms:W3CDTF">2025-04-09T07:20:00Z</dcterms:created>
  <dcterms:modified xsi:type="dcterms:W3CDTF">2025-04-09T08:04:00Z</dcterms:modified>
</cp:coreProperties>
</file>